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0A7E6" w14:textId="05EFD34A" w:rsidR="00FA3F00" w:rsidRPr="00FA3F00" w:rsidRDefault="00FA3F00" w:rsidP="0060190A">
      <w:pPr>
        <w:pStyle w:val="Heading1"/>
        <w:pBdr>
          <w:bottom w:val="single" w:sz="4" w:space="12" w:color="auto"/>
        </w:pBdr>
        <w:jc w:val="both"/>
      </w:pPr>
      <w:r w:rsidRPr="00F206AB">
        <w:t xml:space="preserve">Καταχώρηση </w:t>
      </w:r>
      <w:r>
        <w:t>Σχεδίου</w:t>
      </w:r>
      <w:r w:rsidRPr="008B3B09">
        <w:t xml:space="preserve"> </w:t>
      </w:r>
      <w:r>
        <w:t>από Πρότυπο</w:t>
      </w:r>
    </w:p>
    <w:p w14:paraId="7DD34915" w14:textId="09F126F3" w:rsidR="00FA3F00" w:rsidRDefault="008B3B09" w:rsidP="0060190A">
      <w:pPr>
        <w:jc w:val="both"/>
      </w:pPr>
      <w:r>
        <w:t xml:space="preserve">Το </w:t>
      </w:r>
      <w:proofErr w:type="spellStart"/>
      <w:r>
        <w:rPr>
          <w:lang w:val="en-US"/>
        </w:rPr>
        <w:t>Docutracks</w:t>
      </w:r>
      <w:proofErr w:type="spellEnd"/>
      <w:r w:rsidRPr="008B3B09">
        <w:t xml:space="preserve"> </w:t>
      </w:r>
      <w:r>
        <w:t xml:space="preserve">δίνει </w:t>
      </w:r>
      <w:r w:rsidR="00586FA3">
        <w:t>τη δυνατότητα</w:t>
      </w:r>
      <w:r>
        <w:t xml:space="preserve"> δημιουργίας, καταχώρησης και διακίνησης ενός σχεδίου, το οποίο έχει δημιουργηθεί με τη χρήση ενός προτύπου. </w:t>
      </w:r>
    </w:p>
    <w:p w14:paraId="0094AC4B" w14:textId="6CBD5F59" w:rsidR="008B3B09" w:rsidRDefault="008B3B09" w:rsidP="0060190A">
      <w:pPr>
        <w:jc w:val="both"/>
      </w:pPr>
      <w:r>
        <w:t xml:space="preserve">Για να ξεκινήσει η διαδικασία, ο χρήστης επιλέγει </w:t>
      </w:r>
      <w:r w:rsidR="0060190A">
        <w:t>το ‘+’.</w:t>
      </w:r>
    </w:p>
    <w:p w14:paraId="5FB2CD27" w14:textId="77777777" w:rsidR="0060190A" w:rsidRDefault="0060190A" w:rsidP="00586FA3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0A967428" wp14:editId="6194DB5E">
            <wp:extent cx="5151120" cy="625475"/>
            <wp:effectExtent l="38100" t="38100" r="30480" b="412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722" r="1612"/>
                    <a:stretch/>
                  </pic:blipFill>
                  <pic:spPr bwMode="auto">
                    <a:xfrm>
                      <a:off x="0" y="0"/>
                      <a:ext cx="5151153" cy="62547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FFDCD5" w14:textId="13219C02" w:rsidR="0060190A" w:rsidRDefault="0060190A" w:rsidP="0060190A">
      <w:pPr>
        <w:pStyle w:val="Caption"/>
        <w:ind w:left="2160" w:firstLine="720"/>
        <w:jc w:val="both"/>
      </w:pPr>
      <w:r>
        <w:t xml:space="preserve">Εικόνα </w:t>
      </w:r>
      <w:r w:rsidR="00CE0DA0">
        <w:rPr>
          <w:noProof/>
        </w:rPr>
        <w:fldChar w:fldCharType="begin"/>
      </w:r>
      <w:r w:rsidR="00CE0DA0">
        <w:rPr>
          <w:noProof/>
        </w:rPr>
        <w:instrText xml:space="preserve"> SEQ Εικόνα \* ARABIC </w:instrText>
      </w:r>
      <w:r w:rsidR="00CE0DA0">
        <w:rPr>
          <w:noProof/>
        </w:rPr>
        <w:fldChar w:fldCharType="separate"/>
      </w:r>
      <w:r w:rsidR="007C3BE1">
        <w:rPr>
          <w:noProof/>
        </w:rPr>
        <w:t>13</w:t>
      </w:r>
      <w:r w:rsidR="00CE0DA0">
        <w:rPr>
          <w:noProof/>
        </w:rPr>
        <w:fldChar w:fldCharType="end"/>
      </w:r>
      <w:r>
        <w:t>: Εναρξη Καταχωρησησ</w:t>
      </w:r>
    </w:p>
    <w:p w14:paraId="5162F6E9" w14:textId="77777777" w:rsidR="00586FA3" w:rsidRPr="00586FA3" w:rsidRDefault="00586FA3" w:rsidP="00586FA3"/>
    <w:p w14:paraId="4E464E40" w14:textId="4F1E1D9D" w:rsidR="0060190A" w:rsidRDefault="0060190A" w:rsidP="0060190A">
      <w:pPr>
        <w:jc w:val="both"/>
      </w:pPr>
      <w:r>
        <w:t>Από το παράθυρο που εμφανίζεται διαλέγει «Σχέδιο» και πατάει «Επιλογή».</w:t>
      </w:r>
    </w:p>
    <w:p w14:paraId="1AF28D6E" w14:textId="77777777" w:rsidR="001B7932" w:rsidRDefault="001B7932" w:rsidP="0060190A">
      <w:pPr>
        <w:jc w:val="both"/>
      </w:pPr>
    </w:p>
    <w:p w14:paraId="528F702C" w14:textId="0869FE32" w:rsidR="0060190A" w:rsidRDefault="008362EB" w:rsidP="0060190A">
      <w:pPr>
        <w:keepNext/>
        <w:ind w:left="720" w:firstLine="720"/>
        <w:jc w:val="both"/>
      </w:pPr>
      <w:r>
        <w:t xml:space="preserve">           </w:t>
      </w:r>
      <w:r w:rsidR="0060190A">
        <w:rPr>
          <w:noProof/>
          <w:lang w:eastAsia="el-GR"/>
        </w:rPr>
        <w:drawing>
          <wp:inline distT="0" distB="0" distL="0" distR="0" wp14:anchorId="596EDF33" wp14:editId="6E8F3ED2">
            <wp:extent cx="2727960" cy="1537022"/>
            <wp:effectExtent l="38100" t="38100" r="34290" b="444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50" cy="153881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55836C62" w14:textId="65497A09" w:rsidR="0060190A" w:rsidRDefault="0060190A" w:rsidP="0060190A">
      <w:pPr>
        <w:pStyle w:val="Caption"/>
        <w:jc w:val="both"/>
      </w:pPr>
      <w:r>
        <w:t xml:space="preserve">                                                              </w:t>
      </w:r>
      <w:r w:rsidR="00586FA3" w:rsidRPr="001B7932">
        <w:t xml:space="preserve">  </w:t>
      </w:r>
      <w:r w:rsidR="008362EB">
        <w:t xml:space="preserve">          </w:t>
      </w:r>
      <w:r w:rsidR="00586FA3" w:rsidRPr="001B7932">
        <w:t xml:space="preserve"> </w:t>
      </w:r>
      <w:r>
        <w:t xml:space="preserve"> Εικόνα </w:t>
      </w:r>
      <w:fldSimple w:instr=" SEQ Εικόνα \* ARABIC ">
        <w:r w:rsidR="007C3BE1">
          <w:rPr>
            <w:noProof/>
          </w:rPr>
          <w:t>14</w:t>
        </w:r>
      </w:fldSimple>
      <w:r>
        <w:t>:Επιλογη "Σχεδιο"</w:t>
      </w:r>
    </w:p>
    <w:p w14:paraId="1959893C" w14:textId="77777777" w:rsidR="001B7932" w:rsidRPr="001B7932" w:rsidRDefault="001B7932" w:rsidP="001B7932"/>
    <w:p w14:paraId="259D30EA" w14:textId="7CF54B2B" w:rsidR="008A25E5" w:rsidRDefault="0060190A" w:rsidP="0060190A">
      <w:pPr>
        <w:jc w:val="both"/>
      </w:pPr>
      <w:r>
        <w:t>Στη συνέχεια, ο χ</w:t>
      </w:r>
      <w:r w:rsidR="001B7932">
        <w:t xml:space="preserve">ρήστης μεταβαίνει στην καρτέλα </w:t>
      </w:r>
      <w:r w:rsidR="001B7932" w:rsidRPr="001B7932">
        <w:rPr>
          <w:b/>
        </w:rPr>
        <w:t>Είδος</w:t>
      </w:r>
      <w:r>
        <w:t>. Σε αυτή</w:t>
      </w:r>
      <w:r w:rsidR="005848CF">
        <w:t>ν</w:t>
      </w:r>
      <w:r>
        <w:t xml:space="preserve"> επιλέγει το είδος του εγγράφου, χρησιμοποιώντα</w:t>
      </w:r>
      <w:r w:rsidR="001B7932">
        <w:t xml:space="preserve">ς ένα πρότυπο (το οποίο </w:t>
      </w:r>
      <w:r>
        <w:t>έχει καταχωρηθεί στο σύστημα από τους διαχειριστές).</w:t>
      </w:r>
      <w:r w:rsidR="008A25E5">
        <w:t xml:space="preserve"> Από τη λίστα «Είδος Εγγράφου» </w:t>
      </w:r>
      <w:r w:rsidR="001B7932">
        <w:t>αφήνει το προεπιλεγμένο είδος «Ευρείας χρήσης»</w:t>
      </w:r>
      <w:r w:rsidR="008A25E5">
        <w:t xml:space="preserve"> </w:t>
      </w:r>
      <w:r w:rsidR="001B7932">
        <w:t>και</w:t>
      </w:r>
      <w:r w:rsidR="008A25E5">
        <w:t xml:space="preserve"> από τα «Ειδικά Πεδία» </w:t>
      </w:r>
      <w:r w:rsidR="001B7932">
        <w:t>επιλέγε</w:t>
      </w:r>
      <w:r w:rsidR="008A25E5">
        <w:t>ι το πρότυπο. Στο συγκεκριμένο παράδειγμα, ο χρήστης θα επιλέξει το πρότυπο «Πρόσκληση στο Δημοτικό Συμβούλιο».</w:t>
      </w:r>
    </w:p>
    <w:p w14:paraId="2C45DAFF" w14:textId="2BB11BF8" w:rsidR="008A25E5" w:rsidRDefault="008A25E5" w:rsidP="008A25E5">
      <w:pPr>
        <w:keepNext/>
        <w:ind w:firstLine="720"/>
        <w:jc w:val="both"/>
      </w:pPr>
      <w:r>
        <w:lastRenderedPageBreak/>
        <w:t xml:space="preserve">  </w:t>
      </w:r>
      <w:r w:rsidR="008362EB">
        <w:t xml:space="preserve">    </w:t>
      </w:r>
      <w:r>
        <w:t xml:space="preserve">      </w:t>
      </w:r>
      <w:r>
        <w:rPr>
          <w:noProof/>
          <w:lang w:eastAsia="el-GR"/>
        </w:rPr>
        <w:drawing>
          <wp:inline distT="0" distB="0" distL="0" distR="0" wp14:anchorId="7037C042" wp14:editId="26F1E1EC">
            <wp:extent cx="3632200" cy="4213743"/>
            <wp:effectExtent l="38100" t="38100" r="44450" b="349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7526"/>
                    <a:stretch/>
                  </pic:blipFill>
                  <pic:spPr bwMode="auto">
                    <a:xfrm>
                      <a:off x="0" y="0"/>
                      <a:ext cx="3645803" cy="4229524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EF3298" w14:textId="448AB569" w:rsidR="008A25E5" w:rsidRDefault="00586FA3" w:rsidP="008A25E5">
      <w:pPr>
        <w:pStyle w:val="Caption"/>
        <w:ind w:left="1440"/>
        <w:jc w:val="both"/>
      </w:pPr>
      <w:r>
        <w:t xml:space="preserve">            </w:t>
      </w:r>
      <w:r w:rsidR="008362EB">
        <w:t xml:space="preserve">     </w:t>
      </w:r>
      <w:r>
        <w:t xml:space="preserve"> </w:t>
      </w:r>
      <w:r w:rsidR="008A25E5">
        <w:t xml:space="preserve">Εικόνα </w:t>
      </w:r>
      <w:r w:rsidR="00CE0DA0">
        <w:rPr>
          <w:noProof/>
        </w:rPr>
        <w:fldChar w:fldCharType="begin"/>
      </w:r>
      <w:r w:rsidR="00CE0DA0">
        <w:rPr>
          <w:noProof/>
        </w:rPr>
        <w:instrText xml:space="preserve"> SEQ Εικόνα \* ARABIC </w:instrText>
      </w:r>
      <w:r w:rsidR="00CE0DA0">
        <w:rPr>
          <w:noProof/>
        </w:rPr>
        <w:fldChar w:fldCharType="separate"/>
      </w:r>
      <w:r w:rsidR="007C3BE1">
        <w:rPr>
          <w:noProof/>
        </w:rPr>
        <w:t>15</w:t>
      </w:r>
      <w:r w:rsidR="00CE0DA0">
        <w:rPr>
          <w:noProof/>
        </w:rPr>
        <w:fldChar w:fldCharType="end"/>
      </w:r>
      <w:r w:rsidR="008A25E5">
        <w:t>: Επιλογη Ειδουσ Και Ειδικων Πεδιων</w:t>
      </w:r>
    </w:p>
    <w:p w14:paraId="68163602" w14:textId="1A0080F7" w:rsidR="008A25E5" w:rsidRDefault="008A25E5" w:rsidP="008A25E5">
      <w:r>
        <w:t xml:space="preserve">Εάν ο χρήστης έχει επιλέξει από τη λίστα των «ειδικών πεδίων» </w:t>
      </w:r>
      <w:r w:rsidR="003C4F14">
        <w:t>κάποιο, για το οποίο έχει δημιουργηθεί πρότυπο, στο δεξί μέρος της οθόνης του θα εμφανιστεί σήμανση, η οποία τον οδηγεί στην καρτέλα «Βασικά» και στην καρτέλα «Μεταδεδομένα».</w:t>
      </w:r>
    </w:p>
    <w:p w14:paraId="7CA319F2" w14:textId="77777777" w:rsidR="003C4F14" w:rsidRDefault="003C4F14" w:rsidP="003C4F14">
      <w:pPr>
        <w:keepNext/>
      </w:pPr>
      <w:r>
        <w:rPr>
          <w:noProof/>
          <w:lang w:eastAsia="el-GR"/>
        </w:rPr>
        <w:drawing>
          <wp:inline distT="0" distB="0" distL="0" distR="0" wp14:anchorId="1C604477" wp14:editId="66998C88">
            <wp:extent cx="5198982" cy="1311965"/>
            <wp:effectExtent l="38100" t="38100" r="40005" b="406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93708" cy="131063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20604EF6" w14:textId="6FA22CCA" w:rsidR="003C4F14" w:rsidRPr="003C4F14" w:rsidRDefault="003C4F14" w:rsidP="003C4F14">
      <w:pPr>
        <w:pStyle w:val="Caption"/>
        <w:ind w:left="1440"/>
      </w:pPr>
      <w:r>
        <w:t xml:space="preserve">Εικόνα </w:t>
      </w:r>
      <w:r w:rsidR="00CE0DA0">
        <w:rPr>
          <w:noProof/>
        </w:rPr>
        <w:fldChar w:fldCharType="begin"/>
      </w:r>
      <w:r w:rsidR="00CE0DA0">
        <w:rPr>
          <w:noProof/>
        </w:rPr>
        <w:instrText xml:space="preserve"> SEQ Εικόνα \* ARABIC </w:instrText>
      </w:r>
      <w:r w:rsidR="00CE0DA0">
        <w:rPr>
          <w:noProof/>
        </w:rPr>
        <w:fldChar w:fldCharType="separate"/>
      </w:r>
      <w:r w:rsidR="007C3BE1">
        <w:rPr>
          <w:noProof/>
        </w:rPr>
        <w:t>16</w:t>
      </w:r>
      <w:r w:rsidR="00CE0DA0">
        <w:rPr>
          <w:noProof/>
        </w:rPr>
        <w:fldChar w:fldCharType="end"/>
      </w:r>
      <w:r>
        <w:t>: Σημανση Για Προσθηκη Μεταδεδομενων</w:t>
      </w:r>
    </w:p>
    <w:p w14:paraId="571C56C4" w14:textId="6B46A896" w:rsidR="0060190A" w:rsidRDefault="003C4F14" w:rsidP="003C4F14">
      <w:pPr>
        <w:jc w:val="both"/>
      </w:pPr>
      <w:r>
        <w:t>Έπειτα, ο χ</w:t>
      </w:r>
      <w:r w:rsidR="0007321E">
        <w:t xml:space="preserve">ρήστης μεταβαίνει στην καρτέλα </w:t>
      </w:r>
      <w:r w:rsidRPr="0007321E">
        <w:rPr>
          <w:b/>
        </w:rPr>
        <w:t>Βασικά</w:t>
      </w:r>
      <w:r>
        <w:t>, για να συμπληρώσει το «Θ</w:t>
      </w:r>
      <w:r w:rsidR="0007321E">
        <w:t>έμα του εγγράφου»</w:t>
      </w:r>
      <w:r>
        <w:t>.</w:t>
      </w:r>
    </w:p>
    <w:p w14:paraId="250480A5" w14:textId="77777777" w:rsidR="003C4F14" w:rsidRDefault="003C4F14" w:rsidP="003C4F14">
      <w:pPr>
        <w:jc w:val="both"/>
      </w:pPr>
    </w:p>
    <w:p w14:paraId="6A9E0003" w14:textId="77777777" w:rsidR="003C4F14" w:rsidRDefault="003C4F14" w:rsidP="003C4F14">
      <w:pPr>
        <w:jc w:val="both"/>
      </w:pPr>
    </w:p>
    <w:p w14:paraId="532BAB75" w14:textId="7A5D3595" w:rsidR="003C4F14" w:rsidRDefault="008362EB" w:rsidP="008362EB">
      <w:pPr>
        <w:keepNext/>
        <w:ind w:left="720"/>
      </w:pPr>
      <w:r>
        <w:lastRenderedPageBreak/>
        <w:t xml:space="preserve">          </w:t>
      </w:r>
      <w:r w:rsidR="003C4F14">
        <w:rPr>
          <w:noProof/>
          <w:lang w:eastAsia="el-GR"/>
        </w:rPr>
        <w:drawing>
          <wp:inline distT="0" distB="0" distL="0" distR="0" wp14:anchorId="093F1BBA" wp14:editId="1674079C">
            <wp:extent cx="3710524" cy="1358900"/>
            <wp:effectExtent l="38100" t="38100" r="42545" b="317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15214"/>
                    <a:stretch/>
                  </pic:blipFill>
                  <pic:spPr bwMode="auto">
                    <a:xfrm>
                      <a:off x="0" y="0"/>
                      <a:ext cx="3711959" cy="1359426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736A60" w14:textId="36E36499" w:rsidR="003C4F14" w:rsidRDefault="00586FA3" w:rsidP="003C4F14">
      <w:pPr>
        <w:pStyle w:val="Caption"/>
        <w:ind w:left="1440" w:firstLine="720"/>
        <w:jc w:val="both"/>
      </w:pPr>
      <w:r>
        <w:t xml:space="preserve">               </w:t>
      </w:r>
      <w:r w:rsidR="003C4F14">
        <w:t xml:space="preserve">Εικόνα </w:t>
      </w:r>
      <w:fldSimple w:instr=" SEQ Εικόνα \* ARABIC ">
        <w:r w:rsidR="007C3BE1">
          <w:rPr>
            <w:noProof/>
          </w:rPr>
          <w:t>17</w:t>
        </w:r>
      </w:fldSimple>
      <w:r w:rsidR="003C4F14">
        <w:t>: Συμπληρωση Θεματοσ</w:t>
      </w:r>
    </w:p>
    <w:p w14:paraId="10BE63C1" w14:textId="77777777" w:rsidR="0007321E" w:rsidRPr="0007321E" w:rsidRDefault="0007321E" w:rsidP="0007321E"/>
    <w:p w14:paraId="12423F2B" w14:textId="0607F90B" w:rsidR="003C4F14" w:rsidRPr="00586FA3" w:rsidRDefault="003C4F14" w:rsidP="003C4F14">
      <w:r>
        <w:t xml:space="preserve">Στο κάτω μέρος της ίδιας καρτέλας, στο πεδίο «Έγγραφο Σε Ψηφιακή Μορφή» </w:t>
      </w:r>
      <w:r w:rsidR="00A427AF">
        <w:t xml:space="preserve">πρέπει να επιλέξει </w:t>
      </w:r>
      <w:r w:rsidR="00A427AF" w:rsidRPr="0007321E">
        <w:rPr>
          <w:b/>
        </w:rPr>
        <w:t>από πρότυπο</w:t>
      </w:r>
      <w:r w:rsidR="00A427AF">
        <w:t xml:space="preserve">. Με αυτόν τον τρόπο δηλώνει στο </w:t>
      </w:r>
      <w:proofErr w:type="spellStart"/>
      <w:r w:rsidR="00A427AF">
        <w:rPr>
          <w:lang w:val="en-US"/>
        </w:rPr>
        <w:t>Docutracks</w:t>
      </w:r>
      <w:proofErr w:type="spellEnd"/>
      <w:r w:rsidR="00A427AF">
        <w:t xml:space="preserve">, ότι το έγγραφο θα παραχθεί αυτόματα μέσω του προτύπου και λαμβάνοντας υπόψιν τα στοιχεία, που θα συμπληρωθούν στην καρτέλα «Μεταδεδομένα». </w:t>
      </w:r>
    </w:p>
    <w:p w14:paraId="2E985F0C" w14:textId="218BE8AA" w:rsidR="00A427AF" w:rsidRDefault="008362EB" w:rsidP="00A427AF">
      <w:pPr>
        <w:keepNext/>
        <w:ind w:left="720" w:firstLine="720"/>
      </w:pPr>
      <w:r>
        <w:t xml:space="preserve">         </w:t>
      </w:r>
      <w:r w:rsidR="00A427AF">
        <w:rPr>
          <w:noProof/>
          <w:lang w:eastAsia="el-GR"/>
        </w:rPr>
        <w:drawing>
          <wp:inline distT="0" distB="0" distL="0" distR="0" wp14:anchorId="7E5D9F99" wp14:editId="261C55A0">
            <wp:extent cx="2830195" cy="2877625"/>
            <wp:effectExtent l="38100" t="38100" r="46355" b="3746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t="9578"/>
                    <a:stretch/>
                  </pic:blipFill>
                  <pic:spPr bwMode="auto">
                    <a:xfrm>
                      <a:off x="0" y="0"/>
                      <a:ext cx="2830329" cy="2877761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A65E43" w14:textId="280DAA67" w:rsidR="00A427AF" w:rsidRPr="003C4F14" w:rsidRDefault="008362EB" w:rsidP="00A427AF">
      <w:pPr>
        <w:pStyle w:val="Caption"/>
        <w:ind w:left="1440" w:firstLine="720"/>
      </w:pPr>
      <w:r>
        <w:t xml:space="preserve">               </w:t>
      </w:r>
      <w:r w:rsidR="00A427AF">
        <w:t xml:space="preserve">Εικόνα </w:t>
      </w:r>
      <w:fldSimple w:instr=" SEQ Εικόνα \* ARABIC ">
        <w:r w:rsidR="007C3BE1">
          <w:rPr>
            <w:noProof/>
          </w:rPr>
          <w:t>18</w:t>
        </w:r>
      </w:fldSimple>
      <w:r w:rsidR="00A427AF">
        <w:t>: Επιλογη "Απο Προτυπο"</w:t>
      </w:r>
    </w:p>
    <w:p w14:paraId="73058DE5" w14:textId="77777777" w:rsidR="0007321E" w:rsidRDefault="003C53AE" w:rsidP="0060190A">
      <w:pPr>
        <w:jc w:val="both"/>
      </w:pPr>
      <w:r>
        <w:t>Στην ίδια καρτέλα μπορεί να προσθέσει συσχετίσεις με άλλα έγγραφα στο πεδίο «Σχετικά Έγγραφα» ή και κάποια συνημμένα αρχεί</w:t>
      </w:r>
      <w:r w:rsidR="00586FA3">
        <w:t>α</w:t>
      </w:r>
      <w:r>
        <w:t xml:space="preserve"> μέσω του πεδίου «Συνημμένα Αρχεία». </w:t>
      </w:r>
    </w:p>
    <w:p w14:paraId="71A25A26" w14:textId="5E03920E" w:rsidR="003C53AE" w:rsidRPr="008362EB" w:rsidRDefault="003C53AE" w:rsidP="0060190A">
      <w:pPr>
        <w:jc w:val="both"/>
        <w:rPr>
          <w:lang w:val="en-US"/>
        </w:rPr>
      </w:pPr>
      <w:r>
        <w:t>Στη συνέχεια πρέ</w:t>
      </w:r>
      <w:r w:rsidR="0007321E">
        <w:t>πει να μεταφερθεί στην καρτέλα Μεταδεδομένα</w:t>
      </w:r>
      <w:r>
        <w:t xml:space="preserve"> για να συμπληρώσει πρακτικά το περιεχόμενο του εγγράφου.</w:t>
      </w:r>
    </w:p>
    <w:p w14:paraId="1C8D15BC" w14:textId="31BF9DF6" w:rsidR="00D218C2" w:rsidRDefault="005848CF" w:rsidP="005848CF">
      <w:pPr>
        <w:keepNext/>
        <w:ind w:firstLine="720"/>
      </w:pPr>
      <w:r>
        <w:lastRenderedPageBreak/>
        <w:t xml:space="preserve">           </w:t>
      </w:r>
      <w:r w:rsidR="003C53AE">
        <w:rPr>
          <w:noProof/>
          <w:lang w:eastAsia="el-GR"/>
        </w:rPr>
        <w:drawing>
          <wp:inline distT="0" distB="0" distL="0" distR="0" wp14:anchorId="12BC5CCF" wp14:editId="06EC492B">
            <wp:extent cx="3704493" cy="3657600"/>
            <wp:effectExtent l="38100" t="38100" r="29845" b="3810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/>
                    <a:stretch/>
                  </pic:blipFill>
                  <pic:spPr bwMode="auto">
                    <a:xfrm>
                      <a:off x="0" y="0"/>
                      <a:ext cx="3705849" cy="365893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22F2FD" w14:textId="02FD8D38" w:rsidR="003C53AE" w:rsidRPr="003C53AE" w:rsidRDefault="005848CF" w:rsidP="00D218C2">
      <w:pPr>
        <w:pStyle w:val="Caption"/>
        <w:ind w:left="1440" w:firstLine="720"/>
        <w:jc w:val="both"/>
      </w:pPr>
      <w:r>
        <w:t xml:space="preserve">        </w:t>
      </w:r>
      <w:r w:rsidR="00D218C2">
        <w:t xml:space="preserve">Εικόνα </w:t>
      </w:r>
      <w:fldSimple w:instr=" SEQ Εικόνα \* ARABIC ">
        <w:r w:rsidR="007C3BE1">
          <w:rPr>
            <w:noProof/>
          </w:rPr>
          <w:t>19</w:t>
        </w:r>
      </w:fldSimple>
      <w:r w:rsidR="00D218C2">
        <w:t>: Συμπληρωση Μεταδεδομενων</w:t>
      </w:r>
    </w:p>
    <w:p w14:paraId="04721348" w14:textId="0DA1FA67" w:rsidR="001A21DB" w:rsidRDefault="00586FA3" w:rsidP="0060190A">
      <w:pPr>
        <w:jc w:val="both"/>
      </w:pPr>
      <w:r>
        <w:t xml:space="preserve">Αφού συμπληρωθούν και τα </w:t>
      </w:r>
      <w:r w:rsidR="00D218C2">
        <w:t xml:space="preserve">μεταδεδομένα, ο χρήστης μεταβαίνει στην καρτέλα «Υπογραφές» </w:t>
      </w:r>
      <w:r w:rsidR="008362EB">
        <w:t xml:space="preserve">και επιλέγει από το πάνω αριστερά κουμπί «Επιλογή» τον </w:t>
      </w:r>
      <w:r w:rsidR="008362EB" w:rsidRPr="00A81101">
        <w:rPr>
          <w:b/>
        </w:rPr>
        <w:t>τελικό υπογράφοντα</w:t>
      </w:r>
      <w:r w:rsidR="008362EB">
        <w:t xml:space="preserve"> του εγγράφου. Δηλαδή, τον τελευταίο προϊστάμενο της υπηρεσίας, από την οποία όταν λάβει έγκριση το σχέδιο θα πρωτοκολληθεί και θα μπορεί να μετατραπεί σε εξερχόμενο.</w:t>
      </w:r>
    </w:p>
    <w:p w14:paraId="25F3CE8A" w14:textId="5115F255" w:rsidR="008362EB" w:rsidRDefault="005848CF" w:rsidP="008362EB">
      <w:pPr>
        <w:jc w:val="center"/>
      </w:pPr>
      <w:r>
        <w:t xml:space="preserve">    </w:t>
      </w:r>
      <w:r w:rsidR="008362EB">
        <w:t xml:space="preserve">     </w:t>
      </w:r>
      <w:r w:rsidR="008362EB">
        <w:rPr>
          <w:noProof/>
          <w:lang w:eastAsia="el-GR"/>
        </w:rPr>
        <w:drawing>
          <wp:inline distT="0" distB="0" distL="0" distR="0" wp14:anchorId="6C437E44" wp14:editId="24D96C22">
            <wp:extent cx="3132289" cy="2505075"/>
            <wp:effectExtent l="38100" t="38100" r="30480" b="285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t="7067"/>
                    <a:stretch/>
                  </pic:blipFill>
                  <pic:spPr bwMode="auto">
                    <a:xfrm>
                      <a:off x="0" y="0"/>
                      <a:ext cx="3131954" cy="2504807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28575" cap="sq" cmpd="sng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sx="1000" sy="1000" algn="bl" rotWithShape="0">
                        <a:srgbClr val="000000"/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77D280" w14:textId="1F1ABC34" w:rsidR="008362EB" w:rsidRDefault="008362EB" w:rsidP="008362EB">
      <w:pPr>
        <w:pStyle w:val="Caption"/>
        <w:ind w:left="720" w:firstLine="720"/>
      </w:pPr>
      <w:r>
        <w:t xml:space="preserve">                          Εικόνα </w:t>
      </w:r>
      <w:r>
        <w:rPr>
          <w:noProof/>
        </w:rPr>
        <w:t>20</w:t>
      </w:r>
      <w:r>
        <w:t>: Επιλογη Τελικου Υπογραφοντα</w:t>
      </w:r>
    </w:p>
    <w:p w14:paraId="1A0FF4BF" w14:textId="77777777" w:rsidR="008362EB" w:rsidRPr="008362EB" w:rsidRDefault="008362EB" w:rsidP="008362EB">
      <w:pPr>
        <w:jc w:val="center"/>
      </w:pPr>
    </w:p>
    <w:p w14:paraId="6D9F0350" w14:textId="77777777" w:rsidR="00DF4748" w:rsidRDefault="00DF4748" w:rsidP="00DF4748">
      <w:pPr>
        <w:keepNext/>
        <w:jc w:val="both"/>
      </w:pPr>
      <w:r>
        <w:rPr>
          <w:noProof/>
          <w:lang w:eastAsia="el-GR"/>
        </w:rPr>
        <w:lastRenderedPageBreak/>
        <w:drawing>
          <wp:inline distT="0" distB="0" distL="0" distR="0" wp14:anchorId="28EC3714" wp14:editId="26DE542B">
            <wp:extent cx="5097780" cy="1544039"/>
            <wp:effectExtent l="38100" t="38100" r="45720" b="3746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03820" cy="1545868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28575" cap="sq" cmpd="sng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sx="1000" sy="1000" algn="bl" rotWithShape="0">
                        <a:srgbClr val="000000"/>
                      </a:outerShdw>
                    </a:effectLst>
                  </pic:spPr>
                </pic:pic>
              </a:graphicData>
            </a:graphic>
          </wp:inline>
        </w:drawing>
      </w:r>
    </w:p>
    <w:p w14:paraId="466761AB" w14:textId="491664B4" w:rsidR="00DF4748" w:rsidRDefault="00DF4748" w:rsidP="00DF4748">
      <w:pPr>
        <w:pStyle w:val="Caption"/>
        <w:ind w:left="1440" w:firstLine="720"/>
        <w:jc w:val="both"/>
      </w:pPr>
      <w:r>
        <w:t xml:space="preserve">Εικόνα </w:t>
      </w:r>
      <w:r w:rsidR="008362EB">
        <w:rPr>
          <w:noProof/>
        </w:rPr>
        <w:t>21</w:t>
      </w:r>
      <w:r>
        <w:t>: Ολοκληρωση Πεδιων Υπογραφων</w:t>
      </w:r>
    </w:p>
    <w:p w14:paraId="5C897B2C" w14:textId="63D48015" w:rsidR="00FA3F00" w:rsidRPr="007C3BE1" w:rsidRDefault="00DF4748" w:rsidP="0060190A">
      <w:pPr>
        <w:jc w:val="both"/>
      </w:pPr>
      <w:r>
        <w:t xml:space="preserve">Μετά την ολοκλήρωση και των πεδίων με τις υπογραφές, ο χρήστης πατάει «Αποθήκευση Νέου Εγγράφου». Το έγγραφο αποθηκεύεται </w:t>
      </w:r>
      <w:r w:rsidR="007C3BE1">
        <w:t xml:space="preserve">επιτυχώς </w:t>
      </w:r>
      <w:r>
        <w:t>στο σύστημα</w:t>
      </w:r>
      <w:r w:rsidR="00586FA3">
        <w:t xml:space="preserve"> και ο χρήστης μπορεί να δει</w:t>
      </w:r>
      <w:r w:rsidR="007C3BE1">
        <w:t xml:space="preserve"> ότι το έγγραφο που συνοδεύει το σχέδιο έχει παραχθεί αυτόματα από το </w:t>
      </w:r>
      <w:proofErr w:type="spellStart"/>
      <w:r w:rsidR="007C3BE1">
        <w:rPr>
          <w:lang w:val="en-US"/>
        </w:rPr>
        <w:t>Docutracks</w:t>
      </w:r>
      <w:proofErr w:type="spellEnd"/>
      <w:r w:rsidR="007C3BE1" w:rsidRPr="007C3BE1">
        <w:t>.</w:t>
      </w:r>
    </w:p>
    <w:p w14:paraId="69ACBB05" w14:textId="310F65F5" w:rsidR="007C3BE1" w:rsidRDefault="007C3BE1" w:rsidP="007C3BE1">
      <w:pPr>
        <w:keepNext/>
      </w:pPr>
      <w:r>
        <w:t xml:space="preserve">      </w:t>
      </w:r>
    </w:p>
    <w:p w14:paraId="59925F3F" w14:textId="36C728F8" w:rsidR="007C3BE1" w:rsidRPr="007C3BE1" w:rsidRDefault="007C3BE1" w:rsidP="007C3BE1">
      <w:pPr>
        <w:pStyle w:val="Caption"/>
        <w:ind w:left="1440" w:firstLine="720"/>
      </w:pPr>
    </w:p>
    <w:sectPr w:rsidR="007C3BE1" w:rsidRPr="007C3BE1" w:rsidSect="00922335">
      <w:headerReference w:type="default" r:id="rId17"/>
      <w:footerReference w:type="default" r:id="rId18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D203E" w14:textId="77777777" w:rsidR="00CE0DA0" w:rsidRDefault="00CE0DA0" w:rsidP="001E0319">
      <w:pPr>
        <w:spacing w:after="0" w:line="240" w:lineRule="auto"/>
      </w:pPr>
      <w:r>
        <w:separator/>
      </w:r>
    </w:p>
  </w:endnote>
  <w:endnote w:type="continuationSeparator" w:id="0">
    <w:p w14:paraId="63451172" w14:textId="77777777" w:rsidR="00CE0DA0" w:rsidRDefault="00CE0DA0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charset w:val="A1"/>
    <w:family w:val="swiss"/>
    <w:pitch w:val="variable"/>
    <w:sig w:usb0="E00002FF" w:usb1="50002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293318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BEC78" w14:textId="77777777" w:rsidR="00CE0DA0" w:rsidRDefault="00CE0DA0" w:rsidP="001E0319">
      <w:pPr>
        <w:spacing w:after="0" w:line="240" w:lineRule="auto"/>
      </w:pPr>
      <w:r>
        <w:separator/>
      </w:r>
    </w:p>
  </w:footnote>
  <w:footnote w:type="continuationSeparator" w:id="0">
    <w:p w14:paraId="748337D0" w14:textId="77777777" w:rsidR="00CE0DA0" w:rsidRDefault="00CE0DA0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453A"/>
    <w:rsid w:val="00047849"/>
    <w:rsid w:val="00051D57"/>
    <w:rsid w:val="00062D26"/>
    <w:rsid w:val="000658A8"/>
    <w:rsid w:val="0007321E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71FD2"/>
    <w:rsid w:val="0018692E"/>
    <w:rsid w:val="001871B5"/>
    <w:rsid w:val="0019149B"/>
    <w:rsid w:val="001A21DB"/>
    <w:rsid w:val="001B1126"/>
    <w:rsid w:val="001B7932"/>
    <w:rsid w:val="001C1008"/>
    <w:rsid w:val="001E0319"/>
    <w:rsid w:val="001F5D83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93318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640A5"/>
    <w:rsid w:val="003A7904"/>
    <w:rsid w:val="003B1049"/>
    <w:rsid w:val="003B1123"/>
    <w:rsid w:val="003B58D3"/>
    <w:rsid w:val="003B652D"/>
    <w:rsid w:val="003C023B"/>
    <w:rsid w:val="003C4F14"/>
    <w:rsid w:val="003C53AE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A00C5"/>
    <w:rsid w:val="004A29CA"/>
    <w:rsid w:val="004E1F3D"/>
    <w:rsid w:val="004F68C8"/>
    <w:rsid w:val="005014B1"/>
    <w:rsid w:val="005028F8"/>
    <w:rsid w:val="0051107D"/>
    <w:rsid w:val="00531163"/>
    <w:rsid w:val="00563CC9"/>
    <w:rsid w:val="00570A6F"/>
    <w:rsid w:val="005733AE"/>
    <w:rsid w:val="005848CF"/>
    <w:rsid w:val="00586FA3"/>
    <w:rsid w:val="005879B3"/>
    <w:rsid w:val="00592177"/>
    <w:rsid w:val="005949D5"/>
    <w:rsid w:val="005B0DA5"/>
    <w:rsid w:val="005B657E"/>
    <w:rsid w:val="005B70D8"/>
    <w:rsid w:val="005C5182"/>
    <w:rsid w:val="0060190A"/>
    <w:rsid w:val="00654EF0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0B6F"/>
    <w:rsid w:val="007C3BE1"/>
    <w:rsid w:val="007C5D56"/>
    <w:rsid w:val="007D01C6"/>
    <w:rsid w:val="007D6051"/>
    <w:rsid w:val="007D60D5"/>
    <w:rsid w:val="007E7512"/>
    <w:rsid w:val="00813B58"/>
    <w:rsid w:val="008362EB"/>
    <w:rsid w:val="00846E50"/>
    <w:rsid w:val="00852648"/>
    <w:rsid w:val="0085313A"/>
    <w:rsid w:val="008808E7"/>
    <w:rsid w:val="0088731B"/>
    <w:rsid w:val="00897596"/>
    <w:rsid w:val="008A25E5"/>
    <w:rsid w:val="008B3B09"/>
    <w:rsid w:val="008F5AB4"/>
    <w:rsid w:val="008F764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E0926"/>
    <w:rsid w:val="009E3FF9"/>
    <w:rsid w:val="009F65E7"/>
    <w:rsid w:val="009F7626"/>
    <w:rsid w:val="00A02DA2"/>
    <w:rsid w:val="00A02F5D"/>
    <w:rsid w:val="00A13264"/>
    <w:rsid w:val="00A14616"/>
    <w:rsid w:val="00A15523"/>
    <w:rsid w:val="00A20DB8"/>
    <w:rsid w:val="00A30B9C"/>
    <w:rsid w:val="00A427AF"/>
    <w:rsid w:val="00A53D0E"/>
    <w:rsid w:val="00A57018"/>
    <w:rsid w:val="00A958BE"/>
    <w:rsid w:val="00A965CB"/>
    <w:rsid w:val="00A96C1A"/>
    <w:rsid w:val="00AA54C3"/>
    <w:rsid w:val="00AB2E65"/>
    <w:rsid w:val="00AD526F"/>
    <w:rsid w:val="00AF10A0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D77B4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0DA0"/>
    <w:rsid w:val="00CE2339"/>
    <w:rsid w:val="00CF17DD"/>
    <w:rsid w:val="00D0077C"/>
    <w:rsid w:val="00D03C89"/>
    <w:rsid w:val="00D218C2"/>
    <w:rsid w:val="00D31090"/>
    <w:rsid w:val="00D429D0"/>
    <w:rsid w:val="00D52536"/>
    <w:rsid w:val="00DA1134"/>
    <w:rsid w:val="00DB640A"/>
    <w:rsid w:val="00DB7612"/>
    <w:rsid w:val="00DC6104"/>
    <w:rsid w:val="00DD3E74"/>
    <w:rsid w:val="00DE3BE9"/>
    <w:rsid w:val="00DE7E99"/>
    <w:rsid w:val="00DF180D"/>
    <w:rsid w:val="00DF4748"/>
    <w:rsid w:val="00E044D1"/>
    <w:rsid w:val="00E1201B"/>
    <w:rsid w:val="00E41F50"/>
    <w:rsid w:val="00E56A6B"/>
    <w:rsid w:val="00E653EA"/>
    <w:rsid w:val="00E67FC2"/>
    <w:rsid w:val="00E76045"/>
    <w:rsid w:val="00E97A61"/>
    <w:rsid w:val="00ED434A"/>
    <w:rsid w:val="00EE2AD5"/>
    <w:rsid w:val="00EE5B8E"/>
    <w:rsid w:val="00EE7C17"/>
    <w:rsid w:val="00EF6860"/>
    <w:rsid w:val="00F336FC"/>
    <w:rsid w:val="00F3582B"/>
    <w:rsid w:val="00F539B1"/>
    <w:rsid w:val="00F60726"/>
    <w:rsid w:val="00F60AB9"/>
    <w:rsid w:val="00F84D0B"/>
    <w:rsid w:val="00F9461C"/>
    <w:rsid w:val="00FA3F00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37909FD3-13CB-455C-B40E-BE2716D8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0DCFB-A73E-41F6-B7B4-FF232B8C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43</TotalTime>
  <Pages>5</Pages>
  <Words>459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Καταχώρηση σχεδίων από πρότυπο</vt:lpstr>
    </vt:vector>
  </TitlesOfParts>
  <Company>Dataverse Ltd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Καταχώρηση σχεδίων από πρότυπο</dc:title>
  <dc:creator>chris poulos</dc:creator>
  <cp:lastModifiedBy>Admin</cp:lastModifiedBy>
  <cp:revision>6</cp:revision>
  <cp:lastPrinted>2018-03-27T20:50:00Z</cp:lastPrinted>
  <dcterms:created xsi:type="dcterms:W3CDTF">2019-04-02T09:01:00Z</dcterms:created>
  <dcterms:modified xsi:type="dcterms:W3CDTF">2019-04-09T11:22:00Z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