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34F3A" w14:textId="77777777" w:rsidR="0053489C" w:rsidRDefault="00086B3C" w:rsidP="0053489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E0F96" wp14:editId="1DE8B1AE">
                <wp:simplePos x="0" y="0"/>
                <wp:positionH relativeFrom="column">
                  <wp:posOffset>-409575</wp:posOffset>
                </wp:positionH>
                <wp:positionV relativeFrom="paragraph">
                  <wp:posOffset>609600</wp:posOffset>
                </wp:positionV>
                <wp:extent cx="2841625" cy="1600200"/>
                <wp:effectExtent l="0" t="0" r="15875" b="19050"/>
                <wp:wrapNone/>
                <wp:docPr id="3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16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98810" w14:textId="77777777" w:rsidR="00086B3C" w:rsidRPr="00086B3C" w:rsidRDefault="00086B3C" w:rsidP="00086B3C">
                            <w:pP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86B3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ΕΛΛΗΝΙΚΗ  ΔΗΜΟΚΡΑΤΙΑ </w:t>
                            </w:r>
                          </w:p>
                          <w:p w14:paraId="0CB5B059" w14:textId="77777777" w:rsidR="00086B3C" w:rsidRPr="00086B3C" w:rsidRDefault="00086B3C" w:rsidP="00086B3C">
                            <w:pPr>
                              <w:rPr>
                                <w:rFonts w:asciiTheme="majorHAnsi" w:hAnsiTheme="majorHAnsi" w:cstheme="majorHAnsi"/>
                                <w:iCs/>
                                <w:sz w:val="24"/>
                                <w:szCs w:val="24"/>
                              </w:rPr>
                            </w:pPr>
                            <w:r w:rsidRPr="00086B3C">
                              <w:rPr>
                                <w:rFonts w:asciiTheme="majorHAnsi" w:hAnsiTheme="majorHAnsi" w:cstheme="majorHAnsi"/>
                                <w:iCs/>
                                <w:sz w:val="24"/>
                                <w:szCs w:val="24"/>
                              </w:rPr>
                              <w:t xml:space="preserve">ΠΕΡΙΦΕΡΕΙΑ ΑΝ. ΜΑΚΕΔΟΝΙΑΣ &amp; ΘΡΑΚΗΣ </w:t>
                            </w:r>
                          </w:p>
                          <w:p w14:paraId="313AF457" w14:textId="77777777" w:rsidR="00086B3C" w:rsidRPr="00086B3C" w:rsidRDefault="00086B3C" w:rsidP="00086B3C">
                            <w:pPr>
                              <w:rPr>
                                <w:rFonts w:asciiTheme="majorHAnsi" w:hAnsiTheme="majorHAnsi" w:cstheme="majorHAnsi"/>
                                <w:iCs/>
                                <w:sz w:val="24"/>
                                <w:szCs w:val="24"/>
                              </w:rPr>
                            </w:pPr>
                            <w:r w:rsidRPr="00086B3C">
                              <w:rPr>
                                <w:rFonts w:asciiTheme="majorHAnsi" w:hAnsiTheme="majorHAnsi" w:cstheme="majorHAnsi"/>
                                <w:iCs/>
                                <w:sz w:val="24"/>
                                <w:szCs w:val="24"/>
                              </w:rPr>
                              <w:t>ΓΕΝΙΚΗ Δ/ΝΣΗ ΑΝΑΠΤΥΞΙΑΚΟΥ  ΠΡΟΓΡΑΜΜΑΤΙΣΜΟΥ</w:t>
                            </w:r>
                          </w:p>
                          <w:p w14:paraId="3DBC7550" w14:textId="77777777" w:rsidR="00086B3C" w:rsidRPr="00086B3C" w:rsidRDefault="00086B3C" w:rsidP="00086B3C">
                            <w:pPr>
                              <w:rPr>
                                <w:rFonts w:asciiTheme="majorHAnsi" w:hAnsiTheme="majorHAnsi" w:cstheme="majorHAnsi"/>
                                <w:iCs/>
                                <w:sz w:val="24"/>
                                <w:szCs w:val="24"/>
                              </w:rPr>
                            </w:pPr>
                            <w:r w:rsidRPr="00086B3C">
                              <w:rPr>
                                <w:rFonts w:asciiTheme="majorHAnsi" w:hAnsiTheme="majorHAnsi" w:cstheme="majorHAnsi"/>
                                <w:iCs/>
                                <w:sz w:val="24"/>
                                <w:szCs w:val="24"/>
                              </w:rPr>
                              <w:t xml:space="preserve">ΠΕΡΙΒΑΛΛΟΝΤΟΣ ΚΑΙ ΥΠΟΔΟΜΩΝ                                                        </w:t>
                            </w:r>
                          </w:p>
                          <w:p w14:paraId="01ED5163" w14:textId="77777777" w:rsidR="00086B3C" w:rsidRPr="00086B3C" w:rsidRDefault="00086B3C" w:rsidP="00086B3C">
                            <w:pPr>
                              <w:rPr>
                                <w:rFonts w:asciiTheme="majorHAnsi" w:hAnsiTheme="majorHAnsi" w:cstheme="majorHAnsi"/>
                                <w:iCs/>
                                <w:sz w:val="24"/>
                                <w:szCs w:val="24"/>
                              </w:rPr>
                            </w:pPr>
                            <w:r w:rsidRPr="00086B3C">
                              <w:rPr>
                                <w:rFonts w:asciiTheme="majorHAnsi" w:hAnsiTheme="majorHAnsi" w:cstheme="majorHAnsi"/>
                                <w:iCs/>
                                <w:sz w:val="24"/>
                                <w:szCs w:val="24"/>
                              </w:rPr>
                              <w:t>Δ/ΝΣΗ ΤΕΧΝΙΚΩΝ ΕΡΓΩΝ</w:t>
                            </w:r>
                          </w:p>
                          <w:p w14:paraId="0857F5D8" w14:textId="77777777" w:rsidR="00086B3C" w:rsidRPr="00086B3C" w:rsidRDefault="00086B3C" w:rsidP="00086B3C">
                            <w:pPr>
                              <w:rPr>
                                <w:rFonts w:asciiTheme="majorHAnsi" w:hAnsiTheme="majorHAnsi" w:cstheme="majorHAnsi"/>
                                <w:iCs/>
                                <w:sz w:val="24"/>
                                <w:szCs w:val="24"/>
                              </w:rPr>
                            </w:pPr>
                            <w:r w:rsidRPr="00086B3C">
                              <w:rPr>
                                <w:rFonts w:asciiTheme="majorHAnsi" w:hAnsiTheme="majorHAnsi" w:cstheme="majorHAnsi"/>
                                <w:iCs/>
                                <w:sz w:val="24"/>
                                <w:szCs w:val="24"/>
                              </w:rPr>
                              <w:t>ΠΕΡΙΦΕΡΕΙΑΚΗΣ ΕΝΟΤΗΤΑΣ ΕΒΡΟΥ</w:t>
                            </w:r>
                          </w:p>
                          <w:p w14:paraId="317F1FC3" w14:textId="77777777" w:rsidR="00086B3C" w:rsidRPr="00086B3C" w:rsidRDefault="00086B3C" w:rsidP="00086B3C">
                            <w:pPr>
                              <w:rPr>
                                <w:rFonts w:asciiTheme="majorHAnsi" w:hAnsiTheme="majorHAnsi" w:cstheme="majorHAnsi"/>
                                <w:iCs/>
                                <w:sz w:val="24"/>
                                <w:szCs w:val="24"/>
                              </w:rPr>
                            </w:pPr>
                            <w:r w:rsidRPr="00086B3C">
                              <w:rPr>
                                <w:rFonts w:asciiTheme="majorHAnsi" w:hAnsiTheme="majorHAnsi" w:cstheme="majorHAnsi"/>
                                <w:iCs/>
                                <w:sz w:val="24"/>
                                <w:szCs w:val="24"/>
                              </w:rPr>
                              <w:t>ΤΜΗΜΑ ΔΟΜΩΝ ΠΕΡΙΒΑΛΛΟΝΤΟΣ</w:t>
                            </w:r>
                          </w:p>
                          <w:p w14:paraId="74F24076" w14:textId="77777777" w:rsidR="00086B3C" w:rsidRPr="00086B3C" w:rsidRDefault="00086B3C" w:rsidP="00086B3C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E0F9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-32.25pt;margin-top:48pt;width:223.7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" strokecolor="white">
                <v:textbox>
                  <w:txbxContent>
                    <w:p w14:paraId="54098810" w14:textId="77777777" w:rsidR="00086B3C" w:rsidRPr="00086B3C" w:rsidRDefault="00086B3C" w:rsidP="00086B3C">
                      <w:pPr>
                        <w:rPr>
                          <w:rFonts w:asciiTheme="majorHAnsi" w:hAnsiTheme="majorHAnsi" w:cstheme="majorHAnsi"/>
                          <w:i/>
                          <w:iCs/>
                          <w:sz w:val="24"/>
                          <w:szCs w:val="24"/>
                        </w:rPr>
                      </w:pPr>
                      <w:r w:rsidRPr="00086B3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ΕΛΛΗΝΙΚΗ  ΔΗΜΟΚΡΑΤΙΑ </w:t>
                      </w:r>
                    </w:p>
                    <w:p w14:paraId="0CB5B059" w14:textId="77777777" w:rsidR="00086B3C" w:rsidRPr="00086B3C" w:rsidRDefault="00086B3C" w:rsidP="00086B3C">
                      <w:pPr>
                        <w:rPr>
                          <w:rFonts w:asciiTheme="majorHAnsi" w:hAnsiTheme="majorHAnsi" w:cstheme="majorHAnsi"/>
                          <w:iCs/>
                          <w:sz w:val="24"/>
                          <w:szCs w:val="24"/>
                        </w:rPr>
                      </w:pPr>
                      <w:r w:rsidRPr="00086B3C">
                        <w:rPr>
                          <w:rFonts w:asciiTheme="majorHAnsi" w:hAnsiTheme="majorHAnsi" w:cstheme="majorHAnsi"/>
                          <w:iCs/>
                          <w:sz w:val="24"/>
                          <w:szCs w:val="24"/>
                        </w:rPr>
                        <w:t xml:space="preserve">ΠΕΡΙΦΕΡΕΙΑ ΑΝ. ΜΑΚΕΔΟΝΙΑΣ &amp; ΘΡΑΚΗΣ </w:t>
                      </w:r>
                    </w:p>
                    <w:p w14:paraId="313AF457" w14:textId="77777777" w:rsidR="00086B3C" w:rsidRPr="00086B3C" w:rsidRDefault="00086B3C" w:rsidP="00086B3C">
                      <w:pPr>
                        <w:rPr>
                          <w:rFonts w:asciiTheme="majorHAnsi" w:hAnsiTheme="majorHAnsi" w:cstheme="majorHAnsi"/>
                          <w:iCs/>
                          <w:sz w:val="24"/>
                          <w:szCs w:val="24"/>
                        </w:rPr>
                      </w:pPr>
                      <w:r w:rsidRPr="00086B3C">
                        <w:rPr>
                          <w:rFonts w:asciiTheme="majorHAnsi" w:hAnsiTheme="majorHAnsi" w:cstheme="majorHAnsi"/>
                          <w:iCs/>
                          <w:sz w:val="24"/>
                          <w:szCs w:val="24"/>
                        </w:rPr>
                        <w:t>ΓΕΝΙΚΗ Δ/ΝΣΗ ΑΝΑΠΤΥΞΙΑΚΟΥ  ΠΡΟΓΡΑΜΜΑΤΙΣΜΟΥ</w:t>
                      </w:r>
                    </w:p>
                    <w:p w14:paraId="3DBC7550" w14:textId="77777777" w:rsidR="00086B3C" w:rsidRPr="00086B3C" w:rsidRDefault="00086B3C" w:rsidP="00086B3C">
                      <w:pPr>
                        <w:rPr>
                          <w:rFonts w:asciiTheme="majorHAnsi" w:hAnsiTheme="majorHAnsi" w:cstheme="majorHAnsi"/>
                          <w:iCs/>
                          <w:sz w:val="24"/>
                          <w:szCs w:val="24"/>
                        </w:rPr>
                      </w:pPr>
                      <w:r w:rsidRPr="00086B3C">
                        <w:rPr>
                          <w:rFonts w:asciiTheme="majorHAnsi" w:hAnsiTheme="majorHAnsi" w:cstheme="majorHAnsi"/>
                          <w:iCs/>
                          <w:sz w:val="24"/>
                          <w:szCs w:val="24"/>
                        </w:rPr>
                        <w:t xml:space="preserve">ΠΕΡΙΒΑΛΛΟΝΤΟΣ ΚΑΙ ΥΠΟΔΟΜΩΝ                                                        </w:t>
                      </w:r>
                    </w:p>
                    <w:p w14:paraId="01ED5163" w14:textId="77777777" w:rsidR="00086B3C" w:rsidRPr="00086B3C" w:rsidRDefault="00086B3C" w:rsidP="00086B3C">
                      <w:pPr>
                        <w:rPr>
                          <w:rFonts w:asciiTheme="majorHAnsi" w:hAnsiTheme="majorHAnsi" w:cstheme="majorHAnsi"/>
                          <w:iCs/>
                          <w:sz w:val="24"/>
                          <w:szCs w:val="24"/>
                        </w:rPr>
                      </w:pPr>
                      <w:r w:rsidRPr="00086B3C">
                        <w:rPr>
                          <w:rFonts w:asciiTheme="majorHAnsi" w:hAnsiTheme="majorHAnsi" w:cstheme="majorHAnsi"/>
                          <w:iCs/>
                          <w:sz w:val="24"/>
                          <w:szCs w:val="24"/>
                        </w:rPr>
                        <w:t>Δ/ΝΣΗ ΤΕΧΝΙΚΩΝ ΕΡΓΩΝ</w:t>
                      </w:r>
                    </w:p>
                    <w:p w14:paraId="0857F5D8" w14:textId="77777777" w:rsidR="00086B3C" w:rsidRPr="00086B3C" w:rsidRDefault="00086B3C" w:rsidP="00086B3C">
                      <w:pPr>
                        <w:rPr>
                          <w:rFonts w:asciiTheme="majorHAnsi" w:hAnsiTheme="majorHAnsi" w:cstheme="majorHAnsi"/>
                          <w:iCs/>
                          <w:sz w:val="24"/>
                          <w:szCs w:val="24"/>
                        </w:rPr>
                      </w:pPr>
                      <w:r w:rsidRPr="00086B3C">
                        <w:rPr>
                          <w:rFonts w:asciiTheme="majorHAnsi" w:hAnsiTheme="majorHAnsi" w:cstheme="majorHAnsi"/>
                          <w:iCs/>
                          <w:sz w:val="24"/>
                          <w:szCs w:val="24"/>
                        </w:rPr>
                        <w:t>ΠΕΡΙΦΕΡΕΙΑΚΗΣ ΕΝΟΤΗΤΑΣ ΕΒΡΟΥ</w:t>
                      </w:r>
                    </w:p>
                    <w:p w14:paraId="317F1FC3" w14:textId="77777777" w:rsidR="00086B3C" w:rsidRPr="00086B3C" w:rsidRDefault="00086B3C" w:rsidP="00086B3C">
                      <w:pPr>
                        <w:rPr>
                          <w:rFonts w:asciiTheme="majorHAnsi" w:hAnsiTheme="majorHAnsi" w:cstheme="majorHAnsi"/>
                          <w:iCs/>
                          <w:sz w:val="24"/>
                          <w:szCs w:val="24"/>
                        </w:rPr>
                      </w:pPr>
                      <w:r w:rsidRPr="00086B3C">
                        <w:rPr>
                          <w:rFonts w:asciiTheme="majorHAnsi" w:hAnsiTheme="majorHAnsi" w:cstheme="majorHAnsi"/>
                          <w:iCs/>
                          <w:sz w:val="24"/>
                          <w:szCs w:val="24"/>
                        </w:rPr>
                        <w:t>ΤΜΗΜΑ ΔΟΜΩΝ ΠΕΡΙΒΑΛΛΟΝΤΟΣ</w:t>
                      </w:r>
                    </w:p>
                    <w:p w14:paraId="74F24076" w14:textId="77777777" w:rsidR="00086B3C" w:rsidRPr="00086B3C" w:rsidRDefault="00086B3C" w:rsidP="00086B3C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735CF">
        <w:rPr>
          <w:rFonts w:ascii="Cambria" w:hAnsi="Cambria" w:cs="Calibri"/>
          <w:noProof/>
          <w:szCs w:val="22"/>
        </w:rPr>
        <w:drawing>
          <wp:inline distT="0" distB="0" distL="0" distR="0" wp14:anchorId="02F51EEE" wp14:editId="10B04537">
            <wp:extent cx="676275" cy="5429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6" t="-116" r="-116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33B96" w14:textId="77777777" w:rsidR="0053489C" w:rsidRDefault="00086B3C" w:rsidP="005348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libri"/>
          <w:b/>
          <w:strike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BFDAA" wp14:editId="1335CC2D">
                <wp:simplePos x="0" y="0"/>
                <wp:positionH relativeFrom="column">
                  <wp:posOffset>2987040</wp:posOffset>
                </wp:positionH>
                <wp:positionV relativeFrom="paragraph">
                  <wp:posOffset>132080</wp:posOffset>
                </wp:positionV>
                <wp:extent cx="3362325" cy="2228850"/>
                <wp:effectExtent l="0" t="0" r="28575" b="1905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3F90F" w14:textId="77777777" w:rsidR="00A100FF" w:rsidRPr="00A100FF" w:rsidRDefault="00A100FF" w:rsidP="00A100FF">
                            <w:pPr>
                              <w:spacing w:line="276" w:lineRule="auto"/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A100FF">
                              <w:rPr>
                                <w:rFonts w:asciiTheme="majorHAnsi" w:eastAsia="Times New Roman" w:hAnsiTheme="majorHAnsi" w:cstheme="majorHAnsi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ΕΡΓΟ:</w:t>
                            </w:r>
                            <w:r w:rsidRPr="00A100FF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  <w:lang w:eastAsia="en-US"/>
                              </w:rPr>
                              <w:t xml:space="preserve"> ΑΠΟΚΑΤΑΣΤΑΣΗ ΖΗΜΙΩΝ &amp; ΕΠΕΙΓΟΥΣΕΣ ΑΝΤΙΠΛΗΜΜΥΡΙΚΕΣ ΕΡΓΑΣΙΕΣ ΣΤΗΝ ΠΕΡΙΦΕΡΕΙΑ ΑΝΑΤΟΛΙΚΗΣ ΜΑΚΕΔΟΝΙΑΣ - ΘΡΑΚΗΣ (ΣΥΝΕΧΙΣΗ ΤΟΥ ΕΡΓΟΥ 2012ΣΕ03100000)</w:t>
                            </w:r>
                          </w:p>
                          <w:p w14:paraId="7D8A0132" w14:textId="315DA491" w:rsidR="00A100FF" w:rsidRPr="00A100FF" w:rsidRDefault="00A100FF" w:rsidP="00A100FF">
                            <w:pPr>
                              <w:spacing w:line="276" w:lineRule="auto"/>
                              <w:rPr>
                                <w:rFonts w:ascii="Calibri Light" w:eastAsia="Times New Roman" w:hAnsi="Calibri Light" w:cs="Calibri Light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A100FF"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 xml:space="preserve">ΥΠΟΕΡΓΟ: </w:t>
                            </w:r>
                            <w:r w:rsidRPr="00A100FF">
                              <w:rPr>
                                <w:rFonts w:ascii="Calibri Light" w:eastAsia="Times New Roman" w:hAnsi="Calibri Light" w:cs="Calibri Light"/>
                                <w:sz w:val="24"/>
                                <w:szCs w:val="24"/>
                                <w:lang w:eastAsia="en-US"/>
                              </w:rPr>
                              <w:t>ΑΠΟΚΑΤΑΣΤΑΣΗ ΒΛΑΒΩΝ ΣΤΕΨΗΣ ΥΠΕΡΒΛΗΤΟΥ ΑΝΑΧΩΜΑΤΟΣ ΠΟΤΑΜΟΥ ΕΒΡΟΥ ΑΠΟ ΟΙΚΙΣΜΟ ΘΥΜΑΡΙΑΣ ΕΩΣ ΟΙΚΙΣΜΟ ΦΥΛΑΧΤΟΥ</w:t>
                            </w:r>
                          </w:p>
                          <w:p w14:paraId="325CCC28" w14:textId="77777777" w:rsidR="00A100FF" w:rsidRPr="00A100FF" w:rsidRDefault="00A100FF" w:rsidP="00A100FF">
                            <w:pPr>
                              <w:spacing w:line="276" w:lineRule="auto"/>
                              <w:rPr>
                                <w:rFonts w:ascii="Calibri Light" w:eastAsia="Times New Roman" w:hAnsi="Calibri Light" w:cs="Calibri Light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A100FF">
                              <w:rPr>
                                <w:rFonts w:ascii="Calibri Light" w:eastAsia="Times New Roman" w:hAnsi="Calibri Light" w:cs="Calibri Light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ΠΡΟΥΠΟΛΟΓΙΣΜΟΣ:</w:t>
                            </w:r>
                            <w:r w:rsidRPr="00A100FF">
                              <w:rPr>
                                <w:rFonts w:ascii="Calibri Light" w:eastAsia="Times New Roman" w:hAnsi="Calibri Light" w:cs="Calibri Light"/>
                                <w:sz w:val="24"/>
                                <w:szCs w:val="24"/>
                                <w:lang w:eastAsia="en-US"/>
                              </w:rPr>
                              <w:t xml:space="preserve"> 465.000,00€</w:t>
                            </w:r>
                          </w:p>
                          <w:p w14:paraId="2D10F113" w14:textId="77777777" w:rsidR="00A100FF" w:rsidRPr="00A100FF" w:rsidRDefault="00A100FF" w:rsidP="00A100FF">
                            <w:pPr>
                              <w:spacing w:after="200" w:line="276" w:lineRule="auto"/>
                              <w:contextualSpacing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A100F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ΤΟΠΟΣ:</w:t>
                            </w:r>
                            <w:r w:rsidRPr="00A100FF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eastAsia="en-US"/>
                              </w:rPr>
                              <w:t xml:space="preserve"> ΔΗΜΟΣ ΣΟΥΦΛΙΟΥ Ν. ΕΒΡΟΥ</w:t>
                            </w:r>
                          </w:p>
                          <w:p w14:paraId="7DFD37DF" w14:textId="77777777" w:rsidR="00A100FF" w:rsidRPr="00A100FF" w:rsidRDefault="00A100FF" w:rsidP="00A100FF">
                            <w:pPr>
                              <w:spacing w:after="200" w:line="276" w:lineRule="auto"/>
                              <w:contextualSpacing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 w:rsidRPr="00A100FF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ΧΡΗΜΑΤΟΔΟΤΗΣΗ:</w:t>
                            </w:r>
                            <w:r w:rsidRPr="00A100FF">
                              <w:rPr>
                                <w:rFonts w:ascii="Calibri Light" w:hAnsi="Calibri Light" w:cs="Calibri Light"/>
                                <w:b/>
                                <w:sz w:val="24"/>
                                <w:szCs w:val="24"/>
                                <w:lang w:val="en-US" w:eastAsia="en-US"/>
                              </w:rPr>
                              <w:t xml:space="preserve"> </w:t>
                            </w:r>
                            <w:r w:rsidRPr="00A100FF">
                              <w:rPr>
                                <w:rFonts w:ascii="Calibri Light" w:hAnsi="Calibri Light"/>
                                <w:sz w:val="24"/>
                                <w:szCs w:val="24"/>
                                <w:lang w:eastAsia="en-US"/>
                              </w:rPr>
                              <w:t>ΣΑΕΠ</w:t>
                            </w:r>
                            <w:r w:rsidRPr="00A100FF">
                              <w:rPr>
                                <w:rFonts w:ascii="Calibri Light" w:hAnsi="Calibri Light"/>
                                <w:sz w:val="24"/>
                                <w:szCs w:val="24"/>
                                <w:lang w:val="en-US" w:eastAsia="en-US"/>
                              </w:rPr>
                              <w:t xml:space="preserve"> </w:t>
                            </w:r>
                            <w:r w:rsidRPr="00A100FF">
                              <w:rPr>
                                <w:rFonts w:ascii="Calibri Light" w:hAnsi="Calibri Light"/>
                                <w:sz w:val="24"/>
                                <w:szCs w:val="24"/>
                                <w:lang w:eastAsia="en-US"/>
                              </w:rPr>
                              <w:t>531</w:t>
                            </w:r>
                            <w:r w:rsidRPr="00A100FF">
                              <w:rPr>
                                <w:rFonts w:ascii="Calibri Light" w:hAnsi="Calibri Light"/>
                                <w:sz w:val="24"/>
                                <w:szCs w:val="24"/>
                                <w:lang w:val="en-US" w:eastAsia="en-US"/>
                              </w:rPr>
                              <w:t>/</w:t>
                            </w:r>
                            <w:r w:rsidRPr="00A100FF">
                              <w:rPr>
                                <w:rFonts w:ascii="Calibri Light" w:hAnsi="Calibri Light"/>
                                <w:sz w:val="24"/>
                                <w:szCs w:val="24"/>
                                <w:lang w:eastAsia="en-US"/>
                              </w:rPr>
                              <w:t>2014ΕΠ53100005</w:t>
                            </w:r>
                          </w:p>
                          <w:p w14:paraId="758AF68D" w14:textId="77777777" w:rsidR="00086B3C" w:rsidRPr="00086B3C" w:rsidRDefault="00086B3C" w:rsidP="00086B3C">
                            <w:pPr>
                              <w:pStyle w:val="a3"/>
                              <w:ind w:left="0"/>
                              <w:rPr>
                                <w:rFonts w:ascii="Cambria" w:hAnsi="Cambria"/>
                              </w:rPr>
                            </w:pPr>
                          </w:p>
                          <w:p w14:paraId="6F21815F" w14:textId="77777777" w:rsidR="00086B3C" w:rsidRPr="00714A1B" w:rsidRDefault="00086B3C" w:rsidP="00086B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BFDAA" id="Πλαίσιο κειμένου 2" o:spid="_x0000_s1027" type="#_x0000_t202" style="position:absolute;left:0;text-align:left;margin-left:235.2pt;margin-top:10.4pt;width:264.75pt;height:17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" strokecolor="white">
                <v:textbox>
                  <w:txbxContent>
                    <w:p w14:paraId="4EC3F90F" w14:textId="77777777" w:rsidR="00A100FF" w:rsidRPr="00A100FF" w:rsidRDefault="00A100FF" w:rsidP="00A100FF">
                      <w:pPr>
                        <w:spacing w:line="276" w:lineRule="auto"/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eastAsia="en-US"/>
                        </w:rPr>
                      </w:pPr>
                      <w:r w:rsidRPr="00A100FF">
                        <w:rPr>
                          <w:rFonts w:asciiTheme="majorHAnsi" w:eastAsia="Times New Roman" w:hAnsiTheme="majorHAnsi" w:cstheme="majorHAnsi"/>
                          <w:b/>
                          <w:sz w:val="24"/>
                          <w:szCs w:val="24"/>
                          <w:lang w:eastAsia="en-US"/>
                        </w:rPr>
                        <w:t>ΕΡΓΟ:</w:t>
                      </w:r>
                      <w:r w:rsidRPr="00A100FF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  <w:lang w:eastAsia="en-US"/>
                        </w:rPr>
                        <w:t xml:space="preserve"> ΑΠΟΚΑΤΑΣΤΑΣΗ ΖΗΜΙΩΝ &amp; ΕΠΕΙΓΟΥΣΕΣ ΑΝΤΙΠΛΗΜΜΥΡΙΚΕΣ ΕΡΓΑΣΙΕΣ ΣΤΗΝ ΠΕΡΙΦΕΡΕΙΑ ΑΝΑΤΟΛΙΚΗΣ ΜΑΚΕΔΟΝΙΑΣ - ΘΡΑΚΗΣ (ΣΥΝΕΧΙΣΗ ΤΟΥ ΕΡΓΟΥ 2012ΣΕ03100000)</w:t>
                      </w:r>
                    </w:p>
                    <w:p w14:paraId="7D8A0132" w14:textId="315DA491" w:rsidR="00A100FF" w:rsidRPr="00A100FF" w:rsidRDefault="00A100FF" w:rsidP="00A100FF">
                      <w:pPr>
                        <w:spacing w:line="276" w:lineRule="auto"/>
                        <w:rPr>
                          <w:rFonts w:ascii="Calibri Light" w:eastAsia="Times New Roman" w:hAnsi="Calibri Light" w:cs="Calibri Light"/>
                          <w:sz w:val="24"/>
                          <w:szCs w:val="24"/>
                          <w:lang w:eastAsia="en-US"/>
                        </w:rPr>
                      </w:pPr>
                      <w:r w:rsidRPr="00A100FF">
                        <w:rPr>
                          <w:rFonts w:ascii="Calibri Light" w:eastAsia="Times New Roman" w:hAnsi="Calibri Light" w:cs="Calibri Light"/>
                          <w:b/>
                          <w:bCs/>
                          <w:sz w:val="24"/>
                          <w:szCs w:val="24"/>
                          <w:lang w:eastAsia="en-US"/>
                        </w:rPr>
                        <w:t xml:space="preserve">ΥΠΟΕΡΓΟ: </w:t>
                      </w:r>
                      <w:r w:rsidRPr="00A100FF">
                        <w:rPr>
                          <w:rFonts w:ascii="Calibri Light" w:eastAsia="Times New Roman" w:hAnsi="Calibri Light" w:cs="Calibri Light"/>
                          <w:sz w:val="24"/>
                          <w:szCs w:val="24"/>
                          <w:lang w:eastAsia="en-US"/>
                        </w:rPr>
                        <w:t>ΑΠΟΚΑΤΑΣΤΑΣΗ ΒΛΑΒΩΝ ΣΤΕΨΗΣ ΥΠΕΡΒΛΗΤΟΥ ΑΝΑΧΩΜΑΤΟΣ ΠΟΤΑΜΟΥ ΕΒΡΟΥ ΑΠΟ ΟΙΚΙΣΜΟ ΘΥΜΑΡΙΑΣ ΕΩΣ ΟΙΚΙΣΜΟ ΦΥΛΑΧΤΟΥ</w:t>
                      </w:r>
                    </w:p>
                    <w:p w14:paraId="325CCC28" w14:textId="77777777" w:rsidR="00A100FF" w:rsidRPr="00A100FF" w:rsidRDefault="00A100FF" w:rsidP="00A100FF">
                      <w:pPr>
                        <w:spacing w:line="276" w:lineRule="auto"/>
                        <w:rPr>
                          <w:rFonts w:ascii="Calibri Light" w:eastAsia="Times New Roman" w:hAnsi="Calibri Light" w:cs="Calibri Light"/>
                          <w:sz w:val="24"/>
                          <w:szCs w:val="24"/>
                          <w:lang w:eastAsia="en-US"/>
                        </w:rPr>
                      </w:pPr>
                      <w:r w:rsidRPr="00A100FF">
                        <w:rPr>
                          <w:rFonts w:ascii="Calibri Light" w:eastAsia="Times New Roman" w:hAnsi="Calibri Light" w:cs="Calibri Light"/>
                          <w:b/>
                          <w:sz w:val="24"/>
                          <w:szCs w:val="24"/>
                          <w:lang w:eastAsia="en-US"/>
                        </w:rPr>
                        <w:t>ΠΡΟΥΠΟΛΟΓΙΣΜΟΣ:</w:t>
                      </w:r>
                      <w:r w:rsidRPr="00A100FF">
                        <w:rPr>
                          <w:rFonts w:ascii="Calibri Light" w:eastAsia="Times New Roman" w:hAnsi="Calibri Light" w:cs="Calibri Light"/>
                          <w:sz w:val="24"/>
                          <w:szCs w:val="24"/>
                          <w:lang w:eastAsia="en-US"/>
                        </w:rPr>
                        <w:t xml:space="preserve"> 465.000,00€</w:t>
                      </w:r>
                    </w:p>
                    <w:p w14:paraId="2D10F113" w14:textId="77777777" w:rsidR="00A100FF" w:rsidRPr="00A100FF" w:rsidRDefault="00A100FF" w:rsidP="00A100FF">
                      <w:pPr>
                        <w:spacing w:after="200" w:line="276" w:lineRule="auto"/>
                        <w:contextualSpacing/>
                        <w:rPr>
                          <w:rFonts w:ascii="Calibri Light" w:hAnsi="Calibri Light" w:cs="Calibri Light"/>
                          <w:sz w:val="24"/>
                          <w:szCs w:val="24"/>
                          <w:lang w:eastAsia="en-US"/>
                        </w:rPr>
                      </w:pPr>
                      <w:r w:rsidRPr="00A100FF"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  <w:lang w:eastAsia="en-US"/>
                        </w:rPr>
                        <w:t>ΤΟΠΟΣ:</w:t>
                      </w:r>
                      <w:r w:rsidRPr="00A100FF">
                        <w:rPr>
                          <w:rFonts w:ascii="Calibri Light" w:hAnsi="Calibri Light" w:cs="Calibri Light"/>
                          <w:sz w:val="24"/>
                          <w:szCs w:val="24"/>
                          <w:lang w:eastAsia="en-US"/>
                        </w:rPr>
                        <w:t xml:space="preserve"> ΔΗΜΟΣ ΣΟΥΦΛΙΟΥ Ν. ΕΒΡΟΥ</w:t>
                      </w:r>
                    </w:p>
                    <w:p w14:paraId="7DFD37DF" w14:textId="77777777" w:rsidR="00A100FF" w:rsidRPr="00A100FF" w:rsidRDefault="00A100FF" w:rsidP="00A100FF">
                      <w:pPr>
                        <w:spacing w:after="200" w:line="276" w:lineRule="auto"/>
                        <w:contextualSpacing/>
                        <w:rPr>
                          <w:rFonts w:ascii="Calibri Light" w:hAnsi="Calibri Light" w:cs="Calibri Light"/>
                          <w:sz w:val="24"/>
                          <w:szCs w:val="24"/>
                          <w:lang w:val="en-US" w:eastAsia="en-US"/>
                        </w:rPr>
                      </w:pPr>
                      <w:r w:rsidRPr="00A100FF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  <w:lang w:eastAsia="en-US"/>
                        </w:rPr>
                        <w:t>ΧΡΗΜΑΤΟΔΟΤΗΣΗ:</w:t>
                      </w:r>
                      <w:r w:rsidRPr="00A100FF">
                        <w:rPr>
                          <w:rFonts w:ascii="Calibri Light" w:hAnsi="Calibri Light" w:cs="Calibri Light"/>
                          <w:b/>
                          <w:sz w:val="24"/>
                          <w:szCs w:val="24"/>
                          <w:lang w:val="en-US" w:eastAsia="en-US"/>
                        </w:rPr>
                        <w:t xml:space="preserve"> </w:t>
                      </w:r>
                      <w:r w:rsidRPr="00A100FF">
                        <w:rPr>
                          <w:rFonts w:ascii="Calibri Light" w:hAnsi="Calibri Light"/>
                          <w:sz w:val="24"/>
                          <w:szCs w:val="24"/>
                          <w:lang w:eastAsia="en-US"/>
                        </w:rPr>
                        <w:t>ΣΑΕΠ</w:t>
                      </w:r>
                      <w:r w:rsidRPr="00A100FF">
                        <w:rPr>
                          <w:rFonts w:ascii="Calibri Light" w:hAnsi="Calibri Light"/>
                          <w:sz w:val="24"/>
                          <w:szCs w:val="24"/>
                          <w:lang w:val="en-US" w:eastAsia="en-US"/>
                        </w:rPr>
                        <w:t xml:space="preserve"> </w:t>
                      </w:r>
                      <w:r w:rsidRPr="00A100FF">
                        <w:rPr>
                          <w:rFonts w:ascii="Calibri Light" w:hAnsi="Calibri Light"/>
                          <w:sz w:val="24"/>
                          <w:szCs w:val="24"/>
                          <w:lang w:eastAsia="en-US"/>
                        </w:rPr>
                        <w:t>531</w:t>
                      </w:r>
                      <w:r w:rsidRPr="00A100FF">
                        <w:rPr>
                          <w:rFonts w:ascii="Calibri Light" w:hAnsi="Calibri Light"/>
                          <w:sz w:val="24"/>
                          <w:szCs w:val="24"/>
                          <w:lang w:val="en-US" w:eastAsia="en-US"/>
                        </w:rPr>
                        <w:t>/</w:t>
                      </w:r>
                      <w:r w:rsidRPr="00A100FF">
                        <w:rPr>
                          <w:rFonts w:ascii="Calibri Light" w:hAnsi="Calibri Light"/>
                          <w:sz w:val="24"/>
                          <w:szCs w:val="24"/>
                          <w:lang w:eastAsia="en-US"/>
                        </w:rPr>
                        <w:t>2014ΕΠ53100005</w:t>
                      </w:r>
                    </w:p>
                    <w:p w14:paraId="758AF68D" w14:textId="77777777" w:rsidR="00086B3C" w:rsidRPr="00086B3C" w:rsidRDefault="00086B3C" w:rsidP="00086B3C">
                      <w:pPr>
                        <w:pStyle w:val="a3"/>
                        <w:ind w:left="0"/>
                        <w:rPr>
                          <w:rFonts w:ascii="Cambria" w:hAnsi="Cambria"/>
                        </w:rPr>
                      </w:pPr>
                    </w:p>
                    <w:p w14:paraId="6F21815F" w14:textId="77777777" w:rsidR="00086B3C" w:rsidRPr="00714A1B" w:rsidRDefault="00086B3C" w:rsidP="00086B3C"/>
                  </w:txbxContent>
                </v:textbox>
              </v:shape>
            </w:pict>
          </mc:Fallback>
        </mc:AlternateContent>
      </w:r>
    </w:p>
    <w:p w14:paraId="3311D4CA" w14:textId="77777777" w:rsidR="00086B3C" w:rsidRDefault="00086B3C" w:rsidP="00086B3C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6"/>
        <w:gridCol w:w="2242"/>
        <w:gridCol w:w="3464"/>
      </w:tblGrid>
      <w:tr w:rsidR="00086B3C" w:rsidRPr="007735CF" w14:paraId="0CEFFF12" w14:textId="77777777" w:rsidTr="009A5F6F">
        <w:trPr>
          <w:cantSplit/>
          <w:trHeight w:val="593"/>
        </w:trPr>
        <w:tc>
          <w:tcPr>
            <w:tcW w:w="3936" w:type="dxa"/>
            <w:shd w:val="clear" w:color="auto" w:fill="auto"/>
          </w:tcPr>
          <w:p w14:paraId="4E1D276B" w14:textId="77777777" w:rsidR="00086B3C" w:rsidRPr="007735CF" w:rsidRDefault="00086B3C" w:rsidP="00086B3C">
            <w:pPr>
              <w:pStyle w:val="3"/>
              <w:keepLines w:val="0"/>
              <w:widowControl w:val="0"/>
              <w:numPr>
                <w:ilvl w:val="2"/>
                <w:numId w:val="1"/>
              </w:numPr>
              <w:suppressAutoHyphens/>
              <w:spacing w:before="0"/>
              <w:jc w:val="both"/>
              <w:rPr>
                <w:rFonts w:ascii="Cambria" w:hAnsi="Cambria" w:cs="Calibri"/>
                <w:bCs/>
              </w:rPr>
            </w:pPr>
          </w:p>
        </w:tc>
        <w:tc>
          <w:tcPr>
            <w:tcW w:w="2242" w:type="dxa"/>
            <w:shd w:val="clear" w:color="auto" w:fill="auto"/>
          </w:tcPr>
          <w:p w14:paraId="4F7E0C23" w14:textId="77777777" w:rsidR="00086B3C" w:rsidRPr="007735CF" w:rsidRDefault="00086B3C" w:rsidP="00086B3C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  <w:tc>
          <w:tcPr>
            <w:tcW w:w="3464" w:type="dxa"/>
            <w:shd w:val="clear" w:color="auto" w:fill="auto"/>
          </w:tcPr>
          <w:p w14:paraId="31A47382" w14:textId="77777777" w:rsidR="00086B3C" w:rsidRPr="007735CF" w:rsidRDefault="00086B3C" w:rsidP="00086B3C">
            <w:pPr>
              <w:pStyle w:val="Normalgr"/>
              <w:numPr>
                <w:ilvl w:val="0"/>
                <w:numId w:val="1"/>
              </w:numPr>
              <w:tabs>
                <w:tab w:val="clear" w:pos="1021"/>
                <w:tab w:val="clear" w:pos="1588"/>
              </w:tabs>
              <w:overflowPunct w:val="0"/>
              <w:autoSpaceDE w:val="0"/>
              <w:textAlignment w:val="baseline"/>
              <w:rPr>
                <w:rFonts w:ascii="Cambria" w:hAnsi="Cambria"/>
              </w:rPr>
            </w:pPr>
          </w:p>
        </w:tc>
      </w:tr>
    </w:tbl>
    <w:p w14:paraId="6E191BE5" w14:textId="77777777" w:rsidR="00086B3C" w:rsidRDefault="00086B3C" w:rsidP="00086B3C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54500F89" w14:textId="77777777" w:rsidR="00086B3C" w:rsidRDefault="00086B3C" w:rsidP="00086B3C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1E70D19D" w14:textId="77777777" w:rsidR="00086B3C" w:rsidRDefault="00086B3C" w:rsidP="00086B3C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69263B84" w14:textId="77777777" w:rsidR="00086B3C" w:rsidRDefault="00086B3C" w:rsidP="00086B3C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7AC61BBA" w14:textId="77777777" w:rsidR="00086B3C" w:rsidRDefault="00086B3C" w:rsidP="00086B3C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1D22BA8A" w14:textId="77777777" w:rsidR="00086B3C" w:rsidRDefault="00086B3C" w:rsidP="00086B3C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79C878AC" w14:textId="77777777" w:rsidR="00A100FF" w:rsidRDefault="00A100FF" w:rsidP="001D764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 w:cs="Times New Roman"/>
          <w:b/>
          <w:bCs/>
          <w:sz w:val="30"/>
          <w:szCs w:val="30"/>
          <w:u w:val="single"/>
          <w:lang w:eastAsia="en-US"/>
        </w:rPr>
      </w:pPr>
    </w:p>
    <w:p w14:paraId="53AAF708" w14:textId="77777777" w:rsidR="00A100FF" w:rsidRDefault="00A100FF" w:rsidP="001D764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 w:cs="Times New Roman"/>
          <w:b/>
          <w:bCs/>
          <w:sz w:val="30"/>
          <w:szCs w:val="30"/>
          <w:u w:val="single"/>
          <w:lang w:eastAsia="en-US"/>
        </w:rPr>
      </w:pPr>
    </w:p>
    <w:p w14:paraId="585AFF4C" w14:textId="11E685E2" w:rsidR="0053489C" w:rsidRPr="001D764F" w:rsidRDefault="0053489C" w:rsidP="001D764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 w:cs="Times New Roman"/>
          <w:b/>
          <w:bCs/>
          <w:sz w:val="30"/>
          <w:szCs w:val="30"/>
          <w:u w:val="single"/>
          <w:lang w:eastAsia="en-US"/>
        </w:rPr>
      </w:pPr>
      <w:r w:rsidRPr="001D764F">
        <w:rPr>
          <w:rFonts w:ascii="Times New Roman" w:eastAsiaTheme="minorHAnsi" w:hAnsi="Times New Roman" w:cs="Times New Roman"/>
          <w:b/>
          <w:bCs/>
          <w:sz w:val="30"/>
          <w:szCs w:val="30"/>
          <w:u w:val="single"/>
          <w:lang w:eastAsia="en-US"/>
        </w:rPr>
        <w:t>ΠΕΡΙΛΗΨΗ ΔΙΑΚΗΡΥΞΗΣ</w:t>
      </w:r>
    </w:p>
    <w:p w14:paraId="3600E52B" w14:textId="77777777" w:rsidR="0053489C" w:rsidRPr="001D764F" w:rsidRDefault="0053489C" w:rsidP="001D764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764F">
        <w:rPr>
          <w:rFonts w:ascii="Times New Roman" w:eastAsiaTheme="minorHAnsi" w:hAnsi="Times New Roman" w:cs="Times New Roman"/>
          <w:sz w:val="24"/>
          <w:szCs w:val="24"/>
          <w:lang w:eastAsia="en-US"/>
        </w:rPr>
        <w:t>Η Οικονομική Επιτροπή της Περιφέρειας Ανατολικής Μακεδονίας και Θράκης,</w:t>
      </w:r>
    </w:p>
    <w:p w14:paraId="5B64854D" w14:textId="77777777" w:rsidR="0053489C" w:rsidRPr="001D764F" w:rsidRDefault="0053489C" w:rsidP="001D764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6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σύμφωνα με την 670/2019 απόφασή της, διακηρύσσει </w:t>
      </w:r>
      <w:r w:rsidRPr="001D764F">
        <w:rPr>
          <w:rFonts w:ascii="Times New Roman" w:hAnsi="Times New Roman" w:cs="Times New Roman"/>
          <w:sz w:val="24"/>
          <w:szCs w:val="24"/>
        </w:rPr>
        <w:t>Επιτροπής, μέσω του Εθνικού Συστήματος Ηλεκτρονικών Δημοσίων Συμβάσεων (Ε.Σ.Η.ΔΗ.Σ.), Ανοικτή Διαδικασία για την επιλογή αναδόχου κατασκευής του έργου:</w:t>
      </w:r>
    </w:p>
    <w:p w14:paraId="3A5ABD47" w14:textId="77777777" w:rsidR="001D764F" w:rsidRPr="006E5794" w:rsidRDefault="0053489C" w:rsidP="001D764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E5794">
        <w:rPr>
          <w:rFonts w:ascii="Times New Roman" w:hAnsi="Times New Roman" w:cs="Times New Roman"/>
          <w:sz w:val="24"/>
          <w:szCs w:val="24"/>
        </w:rPr>
        <w:t>«ΑΠΟΚΑΤΑΣΤΑΣΗ ΒΛΑΒΩΝ ΣΤΕΨΗΣ ΥΠΕΡΒΛΗΤΟΥ ΑΝΑΧΩΜΑΤΟΣ ΠΟΤΑΜΟΥ ΕΒΡΟΥ ΑΠΟ ΟΙΚΙΣΜΟ ΘΥΜΑΡΙΑΣ ΕΩΣ ΟΙΚΙΣΜΟ ΦΥΛΑΧΤΟΥ», με εκτιμώμενη αξία σύμβασης 465.000,00 € (δαπάνη εργασιών, Γ.Ε.&amp;Ο.Ε., απρόβλεπτα, αναθεώρηση και Φ.Π.Α.).</w:t>
      </w:r>
    </w:p>
    <w:p w14:paraId="461C329F" w14:textId="712308AC" w:rsidR="0053489C" w:rsidRPr="006E5794" w:rsidRDefault="0053489C" w:rsidP="001D764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E5794">
        <w:rPr>
          <w:rFonts w:ascii="Times New Roman" w:hAnsi="Times New Roman" w:cs="Times New Roman"/>
          <w:sz w:val="24"/>
          <w:szCs w:val="24"/>
        </w:rPr>
        <w:t xml:space="preserve">Ο κωδικός C.P.V. του έργου είναι </w:t>
      </w:r>
      <w:r w:rsidR="006E5794" w:rsidRPr="006E5794">
        <w:rPr>
          <w:rFonts w:ascii="Times New Roman" w:hAnsi="Times New Roman" w:cs="Times New Roman"/>
          <w:bCs/>
          <w:sz w:val="24"/>
          <w:szCs w:val="24"/>
        </w:rPr>
        <w:t>45246400-7</w:t>
      </w:r>
      <w:r w:rsidRPr="006E5794">
        <w:rPr>
          <w:rFonts w:ascii="Times New Roman" w:hAnsi="Times New Roman" w:cs="Times New Roman"/>
          <w:sz w:val="24"/>
          <w:szCs w:val="24"/>
        </w:rPr>
        <w:t xml:space="preserve"> και ο κωδικός NUTS είναι EL51</w:t>
      </w:r>
      <w:r w:rsidR="006E5794" w:rsidRPr="006E5794">
        <w:rPr>
          <w:rFonts w:ascii="Times New Roman" w:hAnsi="Times New Roman" w:cs="Times New Roman"/>
          <w:sz w:val="24"/>
          <w:szCs w:val="24"/>
        </w:rPr>
        <w:t>1</w:t>
      </w:r>
      <w:r w:rsidRPr="006E5794">
        <w:rPr>
          <w:rFonts w:ascii="Times New Roman" w:hAnsi="Times New Roman" w:cs="Times New Roman"/>
          <w:sz w:val="24"/>
          <w:szCs w:val="24"/>
        </w:rPr>
        <w:t>.</w:t>
      </w:r>
    </w:p>
    <w:p w14:paraId="1354AA94" w14:textId="77777777" w:rsidR="0053489C" w:rsidRPr="006E5794" w:rsidRDefault="0053489C" w:rsidP="00997C45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</w:pPr>
      <w:r w:rsidRPr="001D764F">
        <w:t xml:space="preserve">Προσφέρεται ελεύθερη, πλήρης, άμεση και δωρεάν ηλεκτρονική πρόσβαση στα έγγραφα της </w:t>
      </w:r>
      <w:r w:rsidRPr="006E5794">
        <w:t xml:space="preserve">σύμβασης στον ειδικό, δημόσια προσβάσιμο, χώρο “ηλεκτρονικοί διαγωνισμοί” της πύλης www.promitheus.gov.gr, καθώς και στην ιστοσελίδα της αναθέτουσας αρχής στην ηλεκτρονική διεύθυνση </w:t>
      </w:r>
      <w:r w:rsidR="001D764F" w:rsidRPr="006E5794">
        <w:t>www.peevrou.eu</w:t>
      </w:r>
    </w:p>
    <w:p w14:paraId="3220AD35" w14:textId="77777777" w:rsidR="0053489C" w:rsidRPr="001D764F" w:rsidRDefault="0053489C" w:rsidP="00997C45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</w:pPr>
      <w:r w:rsidRPr="006E5794">
        <w:t>Οι προσφορές υποβάλλονται από τους ενδιαφερομένους ηλεκτρονικά, μέσω της διαδικτυακής πύλης www.promitheus.gov.gr του ΕΣΗΔΗΣ</w:t>
      </w:r>
      <w:r w:rsidRPr="001D764F">
        <w:t>, μέχρι την καταληκτική ημερομηνία και ώρα που ορίζεται στην παρ. 4 της παρούσας προκήρυξης, σε ηλεκτρονικό φάκελο του υποσυστήματος.</w:t>
      </w:r>
      <w:r w:rsidR="00997C45">
        <w:t xml:space="preserve"> </w:t>
      </w:r>
      <w:r w:rsidRPr="001D764F">
        <w:t>Πληροφορίες στα τηλέφωνα 2551355807 και FΑΧ επικοινωνίας 2551355845, αρμόδιος υπάλληλος για επικοινωνία είναι ο κ. Διαμαντής Χρήστος.</w:t>
      </w:r>
    </w:p>
    <w:p w14:paraId="2AA1A1FF" w14:textId="01DD88D8" w:rsidR="0053489C" w:rsidRPr="001D764F" w:rsidRDefault="0053489C" w:rsidP="00997C45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</w:pPr>
      <w:r w:rsidRPr="001D764F">
        <w:t xml:space="preserve">Ως ημερομηνία και ώρα λήξης της προθεσμίας υποβολής των προσφορών ορίζεται η </w:t>
      </w:r>
      <w:r w:rsidR="006E5794">
        <w:t>06</w:t>
      </w:r>
      <w:r w:rsidRPr="001D764F">
        <w:t>/</w:t>
      </w:r>
      <w:r w:rsidR="006E5794">
        <w:t>02</w:t>
      </w:r>
      <w:r w:rsidRPr="001D764F">
        <w:t>/20</w:t>
      </w:r>
      <w:r w:rsidR="006E5794">
        <w:t>20</w:t>
      </w:r>
      <w:r w:rsidRPr="001D764F">
        <w:t xml:space="preserve">, ημέρα </w:t>
      </w:r>
      <w:r w:rsidR="006E5794">
        <w:t>ΠΕΜΠΤΗ,</w:t>
      </w:r>
      <w:r w:rsidRPr="001D764F">
        <w:t xml:space="preserve"> ώρα 13:00 Ως ημερομηνία και ώρα ηλεκτρονικής αποσφράγισης των προσφορών ορίζεται η </w:t>
      </w:r>
      <w:r w:rsidR="006E5794">
        <w:t>12/02/2020</w:t>
      </w:r>
      <w:r w:rsidRPr="001D764F">
        <w:t xml:space="preserve">, ημέρα </w:t>
      </w:r>
      <w:r w:rsidR="006E5794">
        <w:t>ΤΕΤΑΡΤΗ,</w:t>
      </w:r>
      <w:r w:rsidRPr="001D764F">
        <w:t xml:space="preserve"> ώρα 10:00</w:t>
      </w:r>
    </w:p>
    <w:p w14:paraId="15D08204" w14:textId="77777777" w:rsidR="0053489C" w:rsidRPr="001D764F" w:rsidRDefault="0053489C" w:rsidP="00997C45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</w:pPr>
      <w:r w:rsidRPr="001D764F">
        <w:t>Η διακήρυξη του έργου έχει συνταχθεί σύμφωνα με το νέο υπόδειγμα διακήρυξης ανοικτής διαδικασίας για την σύναψη ηλεκτρονικών δημοσίων συμβάσεων έργου κάτω των ορίων του Ν.4412/2016 (Α΄147), με κριτήριο ανάθεσης την πλέον συμφέρουσα από οικονομική άποψη προσφορά με βάσει την τιμή (χαμηλότερη τιμή).</w:t>
      </w:r>
    </w:p>
    <w:p w14:paraId="7B1886C7" w14:textId="77777777" w:rsidR="0053489C" w:rsidRPr="001D764F" w:rsidRDefault="0053489C" w:rsidP="00997C45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</w:pPr>
      <w:r w:rsidRPr="001D764F">
        <w:t xml:space="preserve">Δικαίωμα συμμετοχής έχουν φυσικά ή νομικά πρόσωπα, ή ενώσεις αυτών που </w:t>
      </w:r>
      <w:r w:rsidRPr="001D764F">
        <w:lastRenderedPageBreak/>
        <w:t>δραστηριοποιούνται σε έργα κατηγορίας ΥΔΡΑΥΛΙΚΑ &amp; ΟΔΟΠΟΙΪΑΣ και που είναι εγκατεστημένα σε:</w:t>
      </w:r>
    </w:p>
    <w:p w14:paraId="76F76A63" w14:textId="77777777" w:rsidR="0053489C" w:rsidRPr="001D764F" w:rsidRDefault="0053489C" w:rsidP="001D764F">
      <w:pPr>
        <w:pStyle w:val="a3"/>
        <w:numPr>
          <w:ilvl w:val="0"/>
          <w:numId w:val="3"/>
        </w:numPr>
        <w:spacing w:line="276" w:lineRule="auto"/>
        <w:ind w:hanging="11"/>
        <w:jc w:val="both"/>
      </w:pPr>
      <w:r w:rsidRPr="001D764F">
        <w:t>σε κράτος-μέλος της Ένωσης,</w:t>
      </w:r>
    </w:p>
    <w:p w14:paraId="0CB95FF7" w14:textId="77777777" w:rsidR="0053489C" w:rsidRPr="001D764F" w:rsidRDefault="0053489C" w:rsidP="001D764F">
      <w:pPr>
        <w:pStyle w:val="a3"/>
        <w:numPr>
          <w:ilvl w:val="0"/>
          <w:numId w:val="3"/>
        </w:numPr>
        <w:spacing w:line="276" w:lineRule="auto"/>
        <w:ind w:hanging="11"/>
        <w:jc w:val="both"/>
      </w:pPr>
      <w:r w:rsidRPr="001D764F">
        <w:t>σε κράτος-μέλος του Ευρωπαϊκού Οικονομικού Χώρου (Ε.Ο.Χ.),</w:t>
      </w:r>
    </w:p>
    <w:p w14:paraId="3EA32DEB" w14:textId="77777777" w:rsidR="0053489C" w:rsidRPr="001D764F" w:rsidRDefault="0053489C" w:rsidP="001D764F">
      <w:pPr>
        <w:pStyle w:val="a3"/>
        <w:numPr>
          <w:ilvl w:val="0"/>
          <w:numId w:val="3"/>
        </w:numPr>
        <w:spacing w:line="276" w:lineRule="auto"/>
        <w:ind w:hanging="11"/>
        <w:jc w:val="both"/>
      </w:pPr>
      <w:r w:rsidRPr="001D764F">
        <w:t>σε τρίτες χώρες που έχουν υπογράψει και κυρώσει τη ΣΔΣ, στο βαθμό που η υπό ανάθεση δημόσια σύμβαση καλύπτεται από τα Παραρτήματα 1, 2, 4 και 5 και τις γενικές σημειώσεις του σχετικού με την Ένωση Προσαρτήματος I της ως άνω Συμφωνίας, καθώς και</w:t>
      </w:r>
    </w:p>
    <w:p w14:paraId="15256A23" w14:textId="77777777" w:rsidR="0053489C" w:rsidRPr="001D764F" w:rsidRDefault="0053489C" w:rsidP="001D764F">
      <w:pPr>
        <w:pStyle w:val="a3"/>
        <w:numPr>
          <w:ilvl w:val="0"/>
          <w:numId w:val="3"/>
        </w:numPr>
        <w:spacing w:line="276" w:lineRule="auto"/>
        <w:ind w:hanging="11"/>
        <w:jc w:val="both"/>
      </w:pPr>
      <w:r w:rsidRPr="001D764F">
        <w:t>σε τρίτες χώρες που δεν εμπίπτουν στην περίπτωση γ΄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 w14:paraId="57658B6B" w14:textId="77777777" w:rsidR="0053489C" w:rsidRPr="001D764F" w:rsidRDefault="0053489C" w:rsidP="00997C45">
      <w:pPr>
        <w:pStyle w:val="a3"/>
        <w:spacing w:line="276" w:lineRule="auto"/>
        <w:ind w:left="0"/>
        <w:jc w:val="both"/>
      </w:pPr>
      <w:r w:rsidRPr="001D764F">
        <w:t>Ο οικονομικός φορέας συμμετέχει είτε μεμονωμένα είτε ως μέλος ένωσης. Οι ενώσεις οικονομικών φορέων συμμετέχουν υπό τους όρους των παρ. 2, 3 και 4 του άρθρου 19 και της παρ. 1 (ε) και 3 (β) του άρθρου 76 του ν. 4412/2016. Δεν απαιτείται από τις εν λόγω ενώσεις να περιβληθούν συγκεκριμένη νομική μορφή για την υποβολή προσφοράς. Σε περίπτωση που η ένωση αναδειχθεί ανάδοχος η νομική της μορφή πρέπει να είναι τέτοια που να εξασφαλίζεται η ύπαρξη ενός και μοναδικού φορολογικού μητρώου για την ένωση (π.χ. κοινοπραξία).</w:t>
      </w:r>
    </w:p>
    <w:p w14:paraId="6DA26561" w14:textId="1B36007D" w:rsidR="0053489C" w:rsidRPr="001D764F" w:rsidRDefault="0053489C" w:rsidP="00997C45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</w:pPr>
      <w:r w:rsidRPr="001D764F">
        <w:t xml:space="preserve">Για τη συμμετοχή στο διαγωνισμό απαιτείται η κατάθεση εγγυητικής επιστολής ύψους 7.497,00€ και ισχύ τουλάχιστον, έξι (6) μήνες και τριάντα (30) ημέρες από την ημερομηνία λήξης της προθεσμίας υποβολής των προσφορών, δηλαδή πρέπει να έχουν ισχύ τουλάχιστον μέχρι </w:t>
      </w:r>
      <w:r w:rsidR="006E5794">
        <w:t>07/09/2020</w:t>
      </w:r>
      <w:r w:rsidRPr="001D764F">
        <w:t>.</w:t>
      </w:r>
    </w:p>
    <w:p w14:paraId="0A182E75" w14:textId="77777777" w:rsidR="0053489C" w:rsidRPr="001D764F" w:rsidRDefault="0053489C" w:rsidP="00997C45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</w:pPr>
      <w:r w:rsidRPr="001D764F">
        <w:t>Κάθε υποβαλλόμενη προσφορά δεσμεύει τον συμμετέχοντα στον διαγωνισμό κατά τη διάταξη του άρθρου 97 του ν. 4412/2016, για διάστημα έξι (6) μηνών, από την ημερομηνία λήξης της προθεσμίας υποβολής των προσφορών.</w:t>
      </w:r>
    </w:p>
    <w:p w14:paraId="5CBAE77D" w14:textId="77777777" w:rsidR="0053489C" w:rsidRPr="001D764F" w:rsidRDefault="0053489C" w:rsidP="00997C45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</w:pPr>
      <w:r w:rsidRPr="001D764F">
        <w:t>Δεν επιτρέπεται η υποβολή εναλλακτικών προσφορών και κάθε προσφέρων μπορεί να υποβάλει μόνο μία προσφορά.</w:t>
      </w:r>
    </w:p>
    <w:p w14:paraId="094F8DF7" w14:textId="77777777" w:rsidR="0053489C" w:rsidRPr="00997C45" w:rsidRDefault="0053489C" w:rsidP="00997C45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1D764F">
        <w:t xml:space="preserve">Η συνολική προθεσμία εκτέλεσης της αρχικής σύμβασης, ορίζεται σε </w:t>
      </w:r>
      <w:r w:rsidRPr="00997C45">
        <w:rPr>
          <w:bCs/>
        </w:rPr>
        <w:t>ΔΙΑΚΟΣΙΕΣ ΗΜΕΡΟΛΟΓΙΑΚΕΣ ΗΜΕΡΕΣ από την ημέρα υπογραφής της.</w:t>
      </w:r>
    </w:p>
    <w:p w14:paraId="4C05F141" w14:textId="77777777" w:rsidR="0053489C" w:rsidRPr="001D764F" w:rsidRDefault="0053489C" w:rsidP="009F4BC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1D764F">
        <w:t>Η γλώσσα στην οποία πρέπει να είναι συνταγμένες οι προσφορές πρέπει να είναι η Ελληνική.</w:t>
      </w:r>
    </w:p>
    <w:p w14:paraId="1B05311E" w14:textId="77777777" w:rsidR="0053489C" w:rsidRPr="001D764F" w:rsidRDefault="0053489C" w:rsidP="009F4BC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1D764F">
        <w:t>Δεν γίνονται δεκτές προσφορές για μέρος του αντικειμένου της σύμβασης.</w:t>
      </w:r>
    </w:p>
    <w:p w14:paraId="313A11F5" w14:textId="77777777" w:rsidR="0053489C" w:rsidRPr="001D764F" w:rsidRDefault="0053489C" w:rsidP="009F4BC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1D764F">
        <w:t>Το έργο εντάχθηκε και χρηματοδοτείται από πιστώσεις της ΣΑΕΠ 531/2014ΕΠ53100005, με προϋπολογισμό ένταξης 465.000,00 €.</w:t>
      </w:r>
    </w:p>
    <w:p w14:paraId="1BCFB77A" w14:textId="77777777" w:rsidR="0053489C" w:rsidRPr="001D764F" w:rsidRDefault="0053489C" w:rsidP="009F4BC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1D764F">
        <w:t>Προκαταβολή δε θα χορηγηθεί.</w:t>
      </w:r>
    </w:p>
    <w:p w14:paraId="0ABE8423" w14:textId="77777777" w:rsidR="0053489C" w:rsidRPr="001D764F" w:rsidRDefault="0053489C" w:rsidP="009F4BC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0" w:firstLine="0"/>
        <w:jc w:val="both"/>
      </w:pPr>
      <w:r w:rsidRPr="001D764F">
        <w:t>Το αποτέλεσμα της δημοπρασίας θα εγκριθεί από την Οικονομική Επιτροπή της Περιφέρειας Ανατολικής Μακεδονίας Θράκης.</w:t>
      </w:r>
    </w:p>
    <w:p w14:paraId="49DFEAC3" w14:textId="77777777" w:rsidR="0053489C" w:rsidRPr="00086B3C" w:rsidRDefault="009F4BC7" w:rsidP="001D76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5DB08" wp14:editId="1D80C421">
                <wp:simplePos x="0" y="0"/>
                <wp:positionH relativeFrom="column">
                  <wp:posOffset>-41910</wp:posOffset>
                </wp:positionH>
                <wp:positionV relativeFrom="paragraph">
                  <wp:posOffset>203200</wp:posOffset>
                </wp:positionV>
                <wp:extent cx="3390900" cy="2371725"/>
                <wp:effectExtent l="0" t="0" r="19050" b="28575"/>
                <wp:wrapNone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1B38F" w14:textId="77777777" w:rsidR="009F4BC7" w:rsidRPr="009F4BC7" w:rsidRDefault="009F4BC7" w:rsidP="009F4BC7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1" w:name="_Hlk24407906"/>
                            <w:r w:rsidRPr="009F4BC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Κοινοποίηση</w:t>
                            </w:r>
                          </w:p>
                          <w:p w14:paraId="14424FD7" w14:textId="77777777" w:rsidR="009F4BC7" w:rsidRPr="009F4BC7" w:rsidRDefault="009F4BC7" w:rsidP="009F4B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F4BC7">
                              <w:rPr>
                                <w:sz w:val="22"/>
                                <w:szCs w:val="22"/>
                              </w:rPr>
                              <w:t>1.Τεχνικό Επιμελητήριο Ελλάδος</w:t>
                            </w:r>
                            <w:r w:rsidRPr="009F4BC7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EFDAB3E" w14:textId="77777777" w:rsidR="009F4BC7" w:rsidRPr="009F4BC7" w:rsidRDefault="009F4BC7" w:rsidP="009F4B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F4BC7">
                              <w:rPr>
                                <w:sz w:val="22"/>
                                <w:szCs w:val="22"/>
                              </w:rPr>
                              <w:t>Νίκης 4-Τ.Κ. 10563 ΑΘΗΝΑ</w:t>
                            </w:r>
                            <w:r w:rsidRPr="009F4BC7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49F55F1" w14:textId="77777777" w:rsidR="009F4BC7" w:rsidRPr="009F4BC7" w:rsidRDefault="009F4BC7" w:rsidP="009F4B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F4BC7">
                              <w:rPr>
                                <w:sz w:val="22"/>
                                <w:szCs w:val="22"/>
                              </w:rPr>
                              <w:t>2.Τ.Ε.Ε. Θράκης</w:t>
                            </w:r>
                          </w:p>
                          <w:p w14:paraId="1FB0F863" w14:textId="77777777" w:rsidR="009F4BC7" w:rsidRPr="009F4BC7" w:rsidRDefault="009F4BC7" w:rsidP="009F4B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F4BC7">
                              <w:rPr>
                                <w:sz w:val="22"/>
                                <w:szCs w:val="22"/>
                              </w:rPr>
                              <w:t>Παρνασσού6, 69100-ΚΟΜΟΤΗΝΗ</w:t>
                            </w:r>
                          </w:p>
                          <w:p w14:paraId="6335AEED" w14:textId="77777777" w:rsidR="009F4BC7" w:rsidRPr="009F4BC7" w:rsidRDefault="009F4BC7" w:rsidP="009F4B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F4BC7">
                              <w:rPr>
                                <w:sz w:val="22"/>
                                <w:szCs w:val="22"/>
                              </w:rPr>
                              <w:t>3.Σύνδεσμος Εργοληπτών Δημοσίων Έργων Έβρου</w:t>
                            </w:r>
                          </w:p>
                          <w:p w14:paraId="1D84A672" w14:textId="39CAA33B" w:rsidR="009F4BC7" w:rsidRPr="009F4BC7" w:rsidRDefault="00A100FF" w:rsidP="009F4B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="009F4BC7" w:rsidRPr="009F4BC7">
                              <w:rPr>
                                <w:sz w:val="22"/>
                                <w:szCs w:val="22"/>
                              </w:rPr>
                              <w:t>.Πίνακας ανακοινώσεων ΔΤΕ ΠΕ Έβρου</w:t>
                            </w:r>
                          </w:p>
                          <w:bookmarkEnd w:id="1"/>
                          <w:p w14:paraId="04F22FEB" w14:textId="77777777" w:rsidR="009F4BC7" w:rsidRPr="009F4BC7" w:rsidRDefault="009F4BC7" w:rsidP="009F4BC7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A250F4E" w14:textId="77777777" w:rsidR="009F4BC7" w:rsidRPr="009F4BC7" w:rsidRDefault="009F4BC7" w:rsidP="009F4B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9F4BC7">
                              <w:rPr>
                                <w:rFonts w:eastAsiaTheme="minorHAnsi" w:cs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Εσωτερική Διανομή</w:t>
                            </w:r>
                          </w:p>
                          <w:p w14:paraId="5AC9015F" w14:textId="77777777" w:rsidR="009F4BC7" w:rsidRPr="009F4BC7" w:rsidRDefault="009F4BC7" w:rsidP="009F4B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9F4BC7">
                              <w:rPr>
                                <w:rFonts w:eastAsiaTheme="minorHAnsi" w:cs="Calibri"/>
                                <w:sz w:val="22"/>
                                <w:szCs w:val="22"/>
                                <w:lang w:eastAsia="en-US"/>
                              </w:rPr>
                              <w:t>1.Χρονολογικό αρχείο</w:t>
                            </w:r>
                          </w:p>
                          <w:p w14:paraId="6C4671C6" w14:textId="77777777" w:rsidR="009F4BC7" w:rsidRPr="009F4BC7" w:rsidRDefault="009F4BC7" w:rsidP="009F4BC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 w:cs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9F4BC7">
                              <w:rPr>
                                <w:rFonts w:eastAsiaTheme="minorHAnsi" w:cs="Calibri"/>
                                <w:sz w:val="22"/>
                                <w:szCs w:val="22"/>
                                <w:lang w:eastAsia="en-US"/>
                              </w:rPr>
                              <w:t>2.Αν/τρια Πρ/νη ΔΤΕ ΠΕ ΕΒΡΟΥ &amp;  Πρ/νη ΤΔΠ ΔΤΕ ΠΕ ΕΒΡΟΥ</w:t>
                            </w:r>
                          </w:p>
                          <w:p w14:paraId="6587B815" w14:textId="77777777" w:rsidR="009F4BC7" w:rsidRPr="009F4BC7" w:rsidRDefault="009F4BC7" w:rsidP="009F4BC7">
                            <w:pPr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</w:pPr>
                            <w:r w:rsidRPr="009F4BC7">
                              <w:rPr>
                                <w:rFonts w:eastAsiaTheme="minorHAnsi" w:cs="Calibri"/>
                                <w:sz w:val="22"/>
                                <w:szCs w:val="22"/>
                                <w:lang w:eastAsia="en-US"/>
                              </w:rPr>
                              <w:t>3. Φάκελος έργου (Χ</w:t>
                            </w:r>
                            <w:r>
                              <w:rPr>
                                <w:rFonts w:eastAsiaTheme="minorHAnsi" w:cs="Calibri"/>
                                <w:sz w:val="22"/>
                                <w:szCs w:val="22"/>
                                <w:lang w:eastAsia="en-US"/>
                              </w:rPr>
                              <w:t>ρ.</w:t>
                            </w:r>
                            <w:r w:rsidRPr="009F4BC7">
                              <w:rPr>
                                <w:rFonts w:eastAsiaTheme="minorHAnsi" w:cs="Calibri"/>
                                <w:sz w:val="22"/>
                                <w:szCs w:val="22"/>
                                <w:lang w:eastAsia="en-US"/>
                              </w:rPr>
                              <w:t xml:space="preserve"> Διαμαντής)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5DB08" id="Πλαίσιο κειμένου 5" o:spid="_x0000_s1028" type="#_x0000_t202" style="position:absolute;left:0;text-align:left;margin-left:-3.3pt;margin-top:16pt;width:267pt;height:18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" strokecolor="white">
                <v:textbox>
                  <w:txbxContent>
                    <w:p w14:paraId="38B1B38F" w14:textId="77777777" w:rsidR="009F4BC7" w:rsidRPr="009F4BC7" w:rsidRDefault="009F4BC7" w:rsidP="009F4BC7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bookmarkStart w:id="2" w:name="_Hlk24407906"/>
                      <w:r w:rsidRPr="009F4BC7">
                        <w:rPr>
                          <w:b/>
                          <w:bCs/>
                          <w:sz w:val="22"/>
                          <w:szCs w:val="22"/>
                        </w:rPr>
                        <w:t>Κοινοποίηση</w:t>
                      </w:r>
                    </w:p>
                    <w:p w14:paraId="14424FD7" w14:textId="77777777" w:rsidR="009F4BC7" w:rsidRPr="009F4BC7" w:rsidRDefault="009F4BC7" w:rsidP="009F4BC7">
                      <w:pPr>
                        <w:rPr>
                          <w:sz w:val="22"/>
                          <w:szCs w:val="22"/>
                        </w:rPr>
                      </w:pPr>
                      <w:r w:rsidRPr="009F4BC7">
                        <w:rPr>
                          <w:sz w:val="22"/>
                          <w:szCs w:val="22"/>
                        </w:rPr>
                        <w:t>1.Τεχνικό Επιμελητήριο Ελλάδος</w:t>
                      </w:r>
                      <w:r w:rsidRPr="009F4BC7">
                        <w:rPr>
                          <w:rFonts w:eastAsia="Times New Roman"/>
                          <w:sz w:val="22"/>
                          <w:szCs w:val="22"/>
                        </w:rPr>
                        <w:tab/>
                      </w:r>
                    </w:p>
                    <w:p w14:paraId="4EFDAB3E" w14:textId="77777777" w:rsidR="009F4BC7" w:rsidRPr="009F4BC7" w:rsidRDefault="009F4BC7" w:rsidP="009F4BC7">
                      <w:pPr>
                        <w:rPr>
                          <w:sz w:val="22"/>
                          <w:szCs w:val="22"/>
                        </w:rPr>
                      </w:pPr>
                      <w:r w:rsidRPr="009F4BC7">
                        <w:rPr>
                          <w:sz w:val="22"/>
                          <w:szCs w:val="22"/>
                        </w:rPr>
                        <w:t>Νίκης 4-Τ.Κ. 10563 ΑΘΗΝΑ</w:t>
                      </w:r>
                      <w:r w:rsidRPr="009F4BC7">
                        <w:rPr>
                          <w:rFonts w:eastAsia="Times New Roman"/>
                          <w:sz w:val="22"/>
                          <w:szCs w:val="22"/>
                        </w:rPr>
                        <w:tab/>
                      </w:r>
                    </w:p>
                    <w:p w14:paraId="749F55F1" w14:textId="77777777" w:rsidR="009F4BC7" w:rsidRPr="009F4BC7" w:rsidRDefault="009F4BC7" w:rsidP="009F4BC7">
                      <w:pPr>
                        <w:rPr>
                          <w:sz w:val="22"/>
                          <w:szCs w:val="22"/>
                        </w:rPr>
                      </w:pPr>
                      <w:r w:rsidRPr="009F4BC7">
                        <w:rPr>
                          <w:sz w:val="22"/>
                          <w:szCs w:val="22"/>
                        </w:rPr>
                        <w:t>2.Τ.Ε.Ε. Θράκης</w:t>
                      </w:r>
                    </w:p>
                    <w:p w14:paraId="1FB0F863" w14:textId="77777777" w:rsidR="009F4BC7" w:rsidRPr="009F4BC7" w:rsidRDefault="009F4BC7" w:rsidP="009F4BC7">
                      <w:pPr>
                        <w:rPr>
                          <w:sz w:val="22"/>
                          <w:szCs w:val="22"/>
                        </w:rPr>
                      </w:pPr>
                      <w:r w:rsidRPr="009F4BC7">
                        <w:rPr>
                          <w:sz w:val="22"/>
                          <w:szCs w:val="22"/>
                        </w:rPr>
                        <w:t>Παρνασσού6, 69100-ΚΟΜΟΤΗΝΗ</w:t>
                      </w:r>
                    </w:p>
                    <w:p w14:paraId="6335AEED" w14:textId="77777777" w:rsidR="009F4BC7" w:rsidRPr="009F4BC7" w:rsidRDefault="009F4BC7" w:rsidP="009F4BC7">
                      <w:pPr>
                        <w:rPr>
                          <w:sz w:val="22"/>
                          <w:szCs w:val="22"/>
                        </w:rPr>
                      </w:pPr>
                      <w:r w:rsidRPr="009F4BC7">
                        <w:rPr>
                          <w:sz w:val="22"/>
                          <w:szCs w:val="22"/>
                        </w:rPr>
                        <w:t>3.Σύνδεσμος Εργοληπτών Δημοσίων Έργων Έβρου</w:t>
                      </w:r>
                    </w:p>
                    <w:p w14:paraId="1D84A672" w14:textId="39CAA33B" w:rsidR="009F4BC7" w:rsidRPr="009F4BC7" w:rsidRDefault="00A100FF" w:rsidP="009F4BC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4</w:t>
                      </w:r>
                      <w:r w:rsidR="009F4BC7" w:rsidRPr="009F4BC7">
                        <w:rPr>
                          <w:sz w:val="22"/>
                          <w:szCs w:val="22"/>
                        </w:rPr>
                        <w:t>.Πίνακας ανακοινώσεων ΔΤΕ ΠΕ Έβρου</w:t>
                      </w:r>
                    </w:p>
                    <w:bookmarkEnd w:id="2"/>
                    <w:p w14:paraId="04F22FEB" w14:textId="77777777" w:rsidR="009F4BC7" w:rsidRPr="009F4BC7" w:rsidRDefault="009F4BC7" w:rsidP="009F4BC7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</w:pPr>
                    </w:p>
                    <w:p w14:paraId="5A250F4E" w14:textId="77777777" w:rsidR="009F4BC7" w:rsidRPr="009F4BC7" w:rsidRDefault="009F4BC7" w:rsidP="009F4BC7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Calibr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9F4BC7">
                        <w:rPr>
                          <w:rFonts w:eastAsiaTheme="minorHAnsi" w:cs="Calibr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Εσωτερική Διανομή</w:t>
                      </w:r>
                    </w:p>
                    <w:p w14:paraId="5AC9015F" w14:textId="77777777" w:rsidR="009F4BC7" w:rsidRPr="009F4BC7" w:rsidRDefault="009F4BC7" w:rsidP="009F4BC7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Calibri"/>
                          <w:sz w:val="22"/>
                          <w:szCs w:val="22"/>
                          <w:lang w:eastAsia="en-US"/>
                        </w:rPr>
                      </w:pPr>
                      <w:r w:rsidRPr="009F4BC7">
                        <w:rPr>
                          <w:rFonts w:eastAsiaTheme="minorHAnsi" w:cs="Calibri"/>
                          <w:sz w:val="22"/>
                          <w:szCs w:val="22"/>
                          <w:lang w:eastAsia="en-US"/>
                        </w:rPr>
                        <w:t>1.Χρονολογικό αρχείο</w:t>
                      </w:r>
                    </w:p>
                    <w:p w14:paraId="6C4671C6" w14:textId="77777777" w:rsidR="009F4BC7" w:rsidRPr="009F4BC7" w:rsidRDefault="009F4BC7" w:rsidP="009F4BC7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 w:cs="Calibri"/>
                          <w:sz w:val="22"/>
                          <w:szCs w:val="22"/>
                          <w:lang w:eastAsia="en-US"/>
                        </w:rPr>
                      </w:pPr>
                      <w:r w:rsidRPr="009F4BC7">
                        <w:rPr>
                          <w:rFonts w:eastAsiaTheme="minorHAnsi" w:cs="Calibri"/>
                          <w:sz w:val="22"/>
                          <w:szCs w:val="22"/>
                          <w:lang w:eastAsia="en-US"/>
                        </w:rPr>
                        <w:t>2.Αν/τρια Πρ/νη ΔΤΕ ΠΕ ΕΒΡΟΥ &amp;  Πρ/νη ΤΔΠ ΔΤΕ ΠΕ ΕΒΡΟΥ</w:t>
                      </w:r>
                    </w:p>
                    <w:p w14:paraId="6587B815" w14:textId="77777777" w:rsidR="009F4BC7" w:rsidRPr="009F4BC7" w:rsidRDefault="009F4BC7" w:rsidP="009F4BC7">
                      <w:pPr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</w:pPr>
                      <w:r w:rsidRPr="009F4BC7">
                        <w:rPr>
                          <w:rFonts w:eastAsiaTheme="minorHAnsi" w:cs="Calibri"/>
                          <w:sz w:val="22"/>
                          <w:szCs w:val="22"/>
                          <w:lang w:eastAsia="en-US"/>
                        </w:rPr>
                        <w:t>3. Φάκελος έργου (Χ</w:t>
                      </w:r>
                      <w:r>
                        <w:rPr>
                          <w:rFonts w:eastAsiaTheme="minorHAnsi" w:cs="Calibri"/>
                          <w:sz w:val="22"/>
                          <w:szCs w:val="22"/>
                          <w:lang w:eastAsia="en-US"/>
                        </w:rPr>
                        <w:t>ρ.</w:t>
                      </w:r>
                      <w:r w:rsidRPr="009F4BC7">
                        <w:rPr>
                          <w:rFonts w:eastAsiaTheme="minorHAnsi" w:cs="Calibri"/>
                          <w:sz w:val="22"/>
                          <w:szCs w:val="22"/>
                          <w:lang w:eastAsia="en-US"/>
                        </w:rPr>
                        <w:t xml:space="preserve"> Διαμαντής)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DB9DA" wp14:editId="2F2FB398">
                <wp:simplePos x="0" y="0"/>
                <wp:positionH relativeFrom="column">
                  <wp:posOffset>3524167</wp:posOffset>
                </wp:positionH>
                <wp:positionV relativeFrom="paragraph">
                  <wp:posOffset>373629</wp:posOffset>
                </wp:positionV>
                <wp:extent cx="2857500" cy="1766570"/>
                <wp:effectExtent l="13335" t="7620" r="5715" b="6985"/>
                <wp:wrapNone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6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67051" w14:textId="77777777" w:rsidR="009F4BC7" w:rsidRPr="009F4BC7" w:rsidRDefault="009F4BC7" w:rsidP="009F4BC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9F4BC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Ο ΠΡΟΕΔΡΟΣ</w:t>
                            </w:r>
                          </w:p>
                          <w:p w14:paraId="2B5FAA7E" w14:textId="77777777" w:rsidR="009F4BC7" w:rsidRPr="009F4BC7" w:rsidRDefault="009F4BC7" w:rsidP="009F4BC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9F4BC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της Οικονομικής Επιτροπής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9F4BC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Περιφέρειας Α.Μ.Θ.</w:t>
                            </w:r>
                          </w:p>
                          <w:p w14:paraId="101C802A" w14:textId="77777777" w:rsidR="009F4BC7" w:rsidRPr="009F4BC7" w:rsidRDefault="009F4BC7" w:rsidP="009F4BC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306D7D50" w14:textId="77777777" w:rsidR="009F4BC7" w:rsidRDefault="009F4BC7" w:rsidP="009F4BC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736D266C" w14:textId="77777777" w:rsidR="009F4BC7" w:rsidRPr="009F4BC7" w:rsidRDefault="009F4BC7" w:rsidP="009F4BC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3D67FE90" w14:textId="77777777" w:rsidR="009F4BC7" w:rsidRPr="009F4BC7" w:rsidRDefault="009F4BC7" w:rsidP="009F4BC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4BC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ΠΕΤΡΟΒΙΤΣ ΔΗΜΗΤΡΙΟΣ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DB9DA" id="Πλαίσιο κειμένου 4" o:spid="_x0000_s1029" type="#_x0000_t202" style="position:absolute;left:0;text-align:left;margin-left:277.5pt;margin-top:29.4pt;width:225pt;height:13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" strokecolor="white">
                <v:textbox>
                  <w:txbxContent>
                    <w:p w14:paraId="49967051" w14:textId="77777777" w:rsidR="009F4BC7" w:rsidRPr="009F4BC7" w:rsidRDefault="009F4BC7" w:rsidP="009F4BC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eastAsia="en-US"/>
                        </w:rPr>
                      </w:pPr>
                      <w:r w:rsidRPr="009F4BC7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eastAsia="en-US"/>
                        </w:rPr>
                        <w:t>Ο ΠΡΟΕΔΡΟΣ</w:t>
                      </w:r>
                    </w:p>
                    <w:p w14:paraId="2B5FAA7E" w14:textId="77777777" w:rsidR="009F4BC7" w:rsidRPr="009F4BC7" w:rsidRDefault="009F4BC7" w:rsidP="009F4BC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eastAsia="en-US"/>
                        </w:rPr>
                      </w:pPr>
                      <w:r w:rsidRPr="009F4BC7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eastAsia="en-US"/>
                        </w:rPr>
                        <w:t>της Οικονομικής Επιτροπής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9F4BC7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eastAsia="en-US"/>
                        </w:rPr>
                        <w:t>Περιφέρειας Α.Μ.Θ.</w:t>
                      </w:r>
                    </w:p>
                    <w:p w14:paraId="101C802A" w14:textId="77777777" w:rsidR="009F4BC7" w:rsidRPr="009F4BC7" w:rsidRDefault="009F4BC7" w:rsidP="009F4BC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eastAsia="en-US"/>
                        </w:rPr>
                      </w:pPr>
                    </w:p>
                    <w:p w14:paraId="306D7D50" w14:textId="77777777" w:rsidR="009F4BC7" w:rsidRDefault="009F4BC7" w:rsidP="009F4BC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eastAsia="en-US"/>
                        </w:rPr>
                      </w:pPr>
                    </w:p>
                    <w:p w14:paraId="736D266C" w14:textId="77777777" w:rsidR="009F4BC7" w:rsidRPr="009F4BC7" w:rsidRDefault="009F4BC7" w:rsidP="009F4BC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eastAsia="en-US"/>
                        </w:rPr>
                      </w:pPr>
                    </w:p>
                    <w:p w14:paraId="3D67FE90" w14:textId="77777777" w:rsidR="009F4BC7" w:rsidRPr="009F4BC7" w:rsidRDefault="009F4BC7" w:rsidP="009F4BC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9F4BC7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lang w:eastAsia="en-US"/>
                        </w:rPr>
                        <w:t>ΠΕΤΡΟΒΙΤΣ ΔΗΜΗΤΡΙΟΣ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3489C" w:rsidRPr="00086B3C" w:rsidSect="001D764F">
      <w:pgSz w:w="11906" w:h="16838"/>
      <w:pgMar w:top="1247" w:right="1247" w:bottom="136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z w:val="22"/>
        <w:szCs w:val="22"/>
        <w:lang w:val="el-G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  <w:lang w:eastAsia="zh-C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042851"/>
    <w:multiLevelType w:val="hybridMultilevel"/>
    <w:tmpl w:val="D200D9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037A4"/>
    <w:multiLevelType w:val="hybridMultilevel"/>
    <w:tmpl w:val="8B3E3DF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9C"/>
    <w:rsid w:val="00086B3C"/>
    <w:rsid w:val="001D764F"/>
    <w:rsid w:val="00262C72"/>
    <w:rsid w:val="0053489C"/>
    <w:rsid w:val="005514CE"/>
    <w:rsid w:val="00597603"/>
    <w:rsid w:val="006E5794"/>
    <w:rsid w:val="00997C45"/>
    <w:rsid w:val="009F4BC7"/>
    <w:rsid w:val="00A100FF"/>
    <w:rsid w:val="00AA4829"/>
    <w:rsid w:val="00BC1926"/>
    <w:rsid w:val="00CC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8613"/>
  <w15:chartTrackingRefBased/>
  <w15:docId w15:val="{41173625-3554-431C-8B05-FC02EFC8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89C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086B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qFormat/>
    <w:rsid w:val="0053489C"/>
    <w:pPr>
      <w:keepNext/>
      <w:widowControl w:val="0"/>
      <w:numPr>
        <w:numId w:val="1"/>
      </w:numPr>
      <w:suppressAutoHyphens/>
      <w:outlineLvl w:val="1"/>
    </w:pPr>
    <w:rPr>
      <w:rFonts w:ascii="Arial" w:eastAsia="Andale Sans UI" w:hAnsi="Arial"/>
      <w:b/>
      <w:kern w:val="1"/>
      <w:sz w:val="24"/>
      <w:szCs w:val="24"/>
      <w:lang w:eastAsia="zh-C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6B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Char"/>
    <w:qFormat/>
    <w:rsid w:val="009F4BC7"/>
    <w:pPr>
      <w:keepNext/>
      <w:jc w:val="center"/>
      <w:outlineLvl w:val="5"/>
    </w:pPr>
    <w:rPr>
      <w:rFonts w:ascii="Arial Narrow" w:eastAsia="Times New Roman" w:hAnsi="Arial Narrow" w:cs="Times New Roman"/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3489C"/>
    <w:rPr>
      <w:rFonts w:ascii="Arial" w:eastAsia="Andale Sans UI" w:hAnsi="Arial" w:cs="Arial"/>
      <w:b/>
      <w:kern w:val="1"/>
      <w:sz w:val="24"/>
      <w:szCs w:val="24"/>
      <w:lang w:eastAsia="zh-CN"/>
    </w:rPr>
  </w:style>
  <w:style w:type="character" w:customStyle="1" w:styleId="1Char">
    <w:name w:val="Επικεφαλίδα 1 Char"/>
    <w:basedOn w:val="a0"/>
    <w:link w:val="1"/>
    <w:uiPriority w:val="9"/>
    <w:rsid w:val="00086B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086B3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086B3C"/>
    <w:pPr>
      <w:widowControl w:val="0"/>
      <w:suppressAutoHyphens/>
      <w:ind w:left="720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Normalgr">
    <w:name w:val="Normalgr"/>
    <w:rsid w:val="00086B3C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character" w:customStyle="1" w:styleId="6Char">
    <w:name w:val="Επικεφαλίδα 6 Char"/>
    <w:basedOn w:val="a0"/>
    <w:link w:val="6"/>
    <w:rsid w:val="009F4BC7"/>
    <w:rPr>
      <w:rFonts w:ascii="Arial Narrow" w:eastAsia="Times New Roman" w:hAnsi="Arial Narrow" w:cs="Times New Roman"/>
      <w:b/>
      <w:sz w:val="24"/>
      <w:szCs w:val="20"/>
      <w:lang w:val="en-US" w:eastAsia="el-GR"/>
    </w:rPr>
  </w:style>
  <w:style w:type="paragraph" w:styleId="a4">
    <w:name w:val="Balloon Text"/>
    <w:basedOn w:val="a"/>
    <w:link w:val="Char"/>
    <w:uiPriority w:val="99"/>
    <w:semiHidden/>
    <w:unhideWhenUsed/>
    <w:rsid w:val="006E5794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E5794"/>
    <w:rPr>
      <w:rFonts w:ascii="Segoe UI" w:eastAsia="Calibri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16004</dc:creator>
  <cp:keywords/>
  <dc:description/>
  <cp:lastModifiedBy>16004</cp:lastModifiedBy>
  <cp:revision>2</cp:revision>
  <dcterms:created xsi:type="dcterms:W3CDTF">2020-01-16T18:45:00Z</dcterms:created>
  <dcterms:modified xsi:type="dcterms:W3CDTF">2020-01-16T18:45:00Z</dcterms:modified>
</cp:coreProperties>
</file>